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3" w:lineRule="auto"/>
      </w:pPr>
    </w:p>
    <w:p>
      <w:pPr>
        <w:spacing w:before="329" w:line="226" w:lineRule="auto"/>
        <w:ind w:left="1795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10"/>
          <w:sz w:val="31"/>
          <w:szCs w:val="31"/>
          <w:lang w:eastAsia="zh-CN"/>
        </w:rPr>
        <w:t>湖南科技大学全日制教育硕士培养方案</w:t>
      </w:r>
    </w:p>
    <w:p>
      <w:pPr>
        <w:spacing w:before="172" w:line="226" w:lineRule="auto"/>
        <w:ind w:left="2451"/>
        <w:outlineLvl w:val="1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学科教学（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数学</w:t>
      </w: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）</w:t>
      </w:r>
      <w:r>
        <w:rPr>
          <w:rFonts w:ascii="黑体" w:hAnsi="黑体" w:eastAsia="黑体" w:cs="黑体"/>
          <w:spacing w:val="-3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  <w:lang w:eastAsia="zh-CN"/>
        </w:rPr>
        <w:t>04510</w:t>
      </w:r>
      <w:r>
        <w:rPr>
          <w:rFonts w:hint="eastAsia" w:ascii="Times New Roman" w:hAnsi="Times New Roman" w:eastAsia="Times New Roman" w:cs="Times New Roman"/>
          <w:b/>
          <w:bCs/>
          <w:spacing w:val="8"/>
          <w:sz w:val="31"/>
          <w:szCs w:val="31"/>
          <w:lang w:eastAsia="zh-CN"/>
        </w:rPr>
        <w:t>4</w:t>
      </w: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）</w:t>
      </w:r>
    </w:p>
    <w:p>
      <w:pPr>
        <w:spacing w:line="300" w:lineRule="exact"/>
        <w:ind w:left="13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z w:val="24"/>
          <w:szCs w:val="24"/>
          <w:lang w:eastAsia="zh-CN"/>
        </w:rPr>
        <w:t>一、培养目标</w:t>
      </w:r>
    </w:p>
    <w:p>
      <w:pPr>
        <w:ind w:firstLine="400" w:firstLineChars="200"/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  <w:t>培养</w:t>
      </w:r>
      <w:r>
        <w:rPr>
          <w:rFonts w:hint="eastAsia" w:ascii="Times New Roman" w:hAnsi="Times New Roman" w:eastAsia="宋体" w:cs="Times New Roman"/>
          <w:color w:val="auto"/>
          <w:sz w:val="20"/>
          <w:szCs w:val="20"/>
          <w:lang w:eastAsia="zh-CN"/>
        </w:rPr>
        <w:t>高素质</w:t>
      </w:r>
      <w:bookmarkStart w:id="0" w:name="_Hlk150325714"/>
      <w:r>
        <w:rPr>
          <w:rFonts w:hint="eastAsia" w:ascii="Times New Roman" w:hAnsi="Times New Roman" w:eastAsia="宋体" w:cs="Times New Roman"/>
          <w:color w:val="auto"/>
          <w:sz w:val="20"/>
          <w:szCs w:val="20"/>
          <w:lang w:eastAsia="zh-CN"/>
        </w:rPr>
        <w:t>普通</w:t>
      </w:r>
      <w:bookmarkEnd w:id="0"/>
      <w:r>
        <w:rPr>
          <w:rFonts w:hint="eastAsia" w:ascii="Times New Roman" w:hAnsi="Times New Roman" w:eastAsia="宋体" w:cs="Times New Roman"/>
          <w:color w:val="auto"/>
          <w:sz w:val="20"/>
          <w:szCs w:val="20"/>
          <w:lang w:eastAsia="zh-CN"/>
        </w:rPr>
        <w:t>中学数学专任</w:t>
      </w:r>
      <w:r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  <w:t>教师</w:t>
      </w:r>
      <w:r>
        <w:rPr>
          <w:rFonts w:hint="eastAsia" w:ascii="Times New Roman" w:hAnsi="Times New Roman" w:eastAsia="宋体" w:cs="Times New Roman"/>
          <w:color w:val="auto"/>
          <w:sz w:val="20"/>
          <w:szCs w:val="20"/>
          <w:lang w:eastAsia="zh-CN"/>
        </w:rPr>
        <w:t>。</w:t>
      </w:r>
      <w:bookmarkStart w:id="1" w:name="_GoBack"/>
      <w:bookmarkEnd w:id="1"/>
    </w:p>
    <w:p>
      <w:pPr>
        <w:spacing w:line="300" w:lineRule="exact"/>
        <w:ind w:firstLine="400" w:firstLineChars="200"/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  <w:t xml:space="preserve"> 1.热爱祖国，拥护中国共产党领导。热爱教育事业，关爱学生。立德树人，为人师表，恪守教师职业道德规范。 </w:t>
      </w:r>
    </w:p>
    <w:p>
      <w:pPr>
        <w:topLinePunct/>
        <w:spacing w:line="300" w:lineRule="exact"/>
        <w:ind w:firstLine="400" w:firstLineChars="200"/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  <w:t>2.系统掌握现代教育理论，具有扎实的教育专业和学科专业基础，了解教育专业</w:t>
      </w:r>
      <w:r>
        <w:rPr>
          <w:rFonts w:hint="eastAsia" w:ascii="Times New Roman" w:hAnsi="Times New Roman" w:eastAsia="宋体" w:cs="Times New Roman"/>
          <w:color w:val="auto"/>
          <w:sz w:val="20"/>
          <w:szCs w:val="20"/>
          <w:lang w:eastAsia="zh-CN"/>
        </w:rPr>
        <w:t>、中学数学教学</w:t>
      </w:r>
      <w:r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  <w:t>前沿</w:t>
      </w:r>
      <w:r>
        <w:rPr>
          <w:rFonts w:hint="eastAsia" w:ascii="Times New Roman" w:hAnsi="Times New Roman" w:eastAsia="宋体" w:cs="Times New Roman"/>
          <w:color w:val="auto"/>
          <w:sz w:val="20"/>
          <w:szCs w:val="20"/>
          <w:lang w:eastAsia="zh-CN"/>
        </w:rPr>
        <w:t>及</w:t>
      </w:r>
      <w:r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  <w:t xml:space="preserve">发展趋势。了解党和国家的教育方针政策和教育法律法规。 </w:t>
      </w:r>
    </w:p>
    <w:p>
      <w:pPr>
        <w:topLinePunct/>
        <w:spacing w:line="300" w:lineRule="exact"/>
        <w:ind w:firstLine="400" w:firstLineChars="200"/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  <w:t>3.具有较强的教育教学实践能力和管理能力，胜任并能创造性地开展</w:t>
      </w:r>
      <w:r>
        <w:rPr>
          <w:rFonts w:hint="eastAsia" w:ascii="Times New Roman" w:hAnsi="Times New Roman" w:eastAsia="宋体" w:cs="Times New Roman"/>
          <w:color w:val="auto"/>
          <w:sz w:val="20"/>
          <w:szCs w:val="20"/>
          <w:lang w:eastAsia="zh-CN"/>
        </w:rPr>
        <w:t>中学数学</w:t>
      </w:r>
      <w:r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  <w:t xml:space="preserve">教学工作。 </w:t>
      </w:r>
    </w:p>
    <w:p>
      <w:pPr>
        <w:topLinePunct/>
        <w:spacing w:line="300" w:lineRule="exact"/>
        <w:ind w:firstLine="400" w:firstLineChars="200"/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  <w:t>4.具有较强的教育教学研究能力，善于发现、分析和解决</w:t>
      </w:r>
      <w:r>
        <w:rPr>
          <w:rFonts w:hint="eastAsia" w:ascii="Times New Roman" w:hAnsi="Times New Roman" w:eastAsia="宋体" w:cs="Times New Roman"/>
          <w:color w:val="auto"/>
          <w:sz w:val="20"/>
          <w:szCs w:val="20"/>
          <w:lang w:eastAsia="zh-CN"/>
        </w:rPr>
        <w:t>中学数学</w:t>
      </w:r>
      <w:r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  <w:t>教学实践问题。</w:t>
      </w:r>
    </w:p>
    <w:p>
      <w:pPr>
        <w:topLinePunct/>
        <w:spacing w:line="300" w:lineRule="exact"/>
        <w:ind w:firstLine="400" w:firstLineChars="200"/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  <w:t>5.具有较强的数字化教育教学能力，能有效运用数字化技术手段和资源开展</w:t>
      </w:r>
      <w:r>
        <w:rPr>
          <w:rFonts w:hint="eastAsia" w:ascii="Times New Roman" w:hAnsi="Times New Roman" w:eastAsia="宋体" w:cs="Times New Roman"/>
          <w:color w:val="auto"/>
          <w:sz w:val="20"/>
          <w:szCs w:val="20"/>
          <w:lang w:eastAsia="zh-CN"/>
        </w:rPr>
        <w:t>中学数学</w:t>
      </w:r>
      <w:r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  <w:t xml:space="preserve">教学工作。 </w:t>
      </w:r>
    </w:p>
    <w:p>
      <w:pPr>
        <w:topLinePunct/>
        <w:spacing w:line="300" w:lineRule="exact"/>
        <w:ind w:firstLine="400" w:firstLineChars="200"/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  <w:t xml:space="preserve">6.具有终身学习与发展的意识与能力。 </w:t>
      </w:r>
    </w:p>
    <w:p>
      <w:pPr>
        <w:topLinePunct/>
        <w:spacing w:line="300" w:lineRule="exact"/>
        <w:ind w:firstLine="400" w:firstLineChars="200"/>
        <w:rPr>
          <w:rFonts w:ascii="宋体" w:hAnsi="宋体" w:eastAsia="宋体" w:cs="宋体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宋体" w:cs="Times New Roman"/>
          <w:color w:val="auto"/>
          <w:sz w:val="20"/>
          <w:szCs w:val="20"/>
          <w:lang w:eastAsia="zh-CN"/>
        </w:rPr>
        <w:t>7.</w:t>
      </w:r>
      <w:r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  <w:t>能较为熟练地阅读本专业的外文文献。</w:t>
      </w:r>
    </w:p>
    <w:p>
      <w:pPr>
        <w:spacing w:line="300" w:lineRule="exact"/>
        <w:ind w:left="13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z w:val="24"/>
          <w:szCs w:val="24"/>
          <w:lang w:eastAsia="zh-CN"/>
        </w:rPr>
        <w:t>二、学制及学分要求</w:t>
      </w:r>
    </w:p>
    <w:p>
      <w:pPr>
        <w:spacing w:line="300" w:lineRule="exact"/>
        <w:ind w:left="444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>1.</w:t>
      </w:r>
      <w:r>
        <w:rPr>
          <w:rFonts w:ascii="宋体" w:hAnsi="宋体" w:eastAsia="宋体" w:cs="宋体"/>
          <w:sz w:val="20"/>
          <w:szCs w:val="20"/>
          <w:lang w:eastAsia="zh-CN"/>
        </w:rPr>
        <w:t>学制与学习年限</w:t>
      </w:r>
    </w:p>
    <w:p>
      <w:pPr>
        <w:spacing w:line="300" w:lineRule="exact"/>
        <w:ind w:left="429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 xml:space="preserve">本专业领域硕士研究生学制为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3 </w:t>
      </w:r>
      <w:r>
        <w:rPr>
          <w:rFonts w:ascii="宋体" w:hAnsi="宋体" w:eastAsia="宋体" w:cs="宋体"/>
          <w:sz w:val="20"/>
          <w:szCs w:val="20"/>
          <w:lang w:eastAsia="zh-CN"/>
        </w:rPr>
        <w:t>年，包括完成学位论文答辩。</w:t>
      </w:r>
    </w:p>
    <w:p>
      <w:pPr>
        <w:spacing w:line="300" w:lineRule="exact"/>
        <w:ind w:left="9" w:firstLine="420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 xml:space="preserve">硕士论文答辩前应完成规定的学分和各培养环节，达到学校规定的毕业条件。延长学习时间者， 须提出申请，经学院签署意见后报研究生院审批，原则上最长在校学习年限不超过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6 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年（包括休学 时间）；提前完成培养计划者，经规定的审批程序可提前毕业并获得学位，但获得正式学籍后的在 校时间不能少于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2 </w:t>
      </w:r>
      <w:r>
        <w:rPr>
          <w:rFonts w:ascii="宋体" w:hAnsi="宋体" w:eastAsia="宋体" w:cs="宋体"/>
          <w:sz w:val="20"/>
          <w:szCs w:val="20"/>
          <w:lang w:eastAsia="zh-CN"/>
        </w:rPr>
        <w:t>年。</w:t>
      </w:r>
    </w:p>
    <w:p>
      <w:pPr>
        <w:spacing w:line="300" w:lineRule="exact"/>
        <w:ind w:left="9" w:firstLine="420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2.学分要求</w:t>
      </w:r>
    </w:p>
    <w:p>
      <w:pPr>
        <w:spacing w:line="300" w:lineRule="exact"/>
        <w:ind w:left="9" w:firstLine="420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总学分不少于43 学分，不超过45 学分，其中学位课 22 学分、专业选修课不少于8 学分、学位论文 5 学分、实践教学 8 学分（含校内实训 2 学分和校外实践 6 学分）。</w:t>
      </w:r>
    </w:p>
    <w:p>
      <w:pPr>
        <w:spacing w:line="300" w:lineRule="exact"/>
        <w:ind w:left="9" w:firstLine="420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非师范类专业毕业生入学后，应至少补修 2 门教师教育类本科课程（如教育学、心理学），不计学分。</w:t>
      </w:r>
    </w:p>
    <w:p>
      <w:pPr>
        <w:spacing w:line="300" w:lineRule="exact"/>
        <w:ind w:left="14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z w:val="24"/>
          <w:szCs w:val="24"/>
          <w:lang w:eastAsia="zh-CN"/>
        </w:rPr>
        <w:t>三、实践环节</w:t>
      </w:r>
    </w:p>
    <w:p>
      <w:pPr>
        <w:spacing w:line="300" w:lineRule="exact"/>
        <w:ind w:left="16" w:right="56" w:firstLine="412"/>
        <w:jc w:val="both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本专业领域实践教学以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中学数学</w:t>
      </w:r>
      <w:r>
        <w:rPr>
          <w:rFonts w:ascii="宋体" w:hAnsi="宋体" w:eastAsia="宋体" w:cs="宋体"/>
          <w:sz w:val="20"/>
          <w:szCs w:val="20"/>
          <w:lang w:eastAsia="zh-CN"/>
        </w:rPr>
        <w:t>教学为主，包括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校内实训、</w:t>
      </w:r>
      <w:r>
        <w:rPr>
          <w:rFonts w:ascii="宋体" w:hAnsi="宋体" w:eastAsia="宋体" w:cs="宋体"/>
          <w:sz w:val="20"/>
          <w:szCs w:val="20"/>
          <w:lang w:eastAsia="zh-CN"/>
        </w:rPr>
        <w:t>教育见习、教育实习、教育研习调查等多种实践形式。实践教学时间原则上不少于</w:t>
      </w:r>
      <w:r>
        <w:rPr>
          <w:rFonts w:ascii="Times New Roman" w:hAnsi="Times New Roman" w:eastAsia="宋体" w:cs="Times New Roman"/>
          <w:sz w:val="20"/>
          <w:szCs w:val="20"/>
          <w:lang w:eastAsia="zh-CN"/>
        </w:rPr>
        <w:t>1</w:t>
      </w:r>
      <w:r>
        <w:rPr>
          <w:rFonts w:ascii="宋体" w:hAnsi="宋体" w:eastAsia="宋体" w:cs="宋体"/>
          <w:sz w:val="20"/>
          <w:szCs w:val="20"/>
          <w:lang w:eastAsia="zh-CN"/>
        </w:rPr>
        <w:t>学年，其中到实践学校的时间不少于半年（尽可能采取顶岗实习的方式）。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教育研习贯穿于实践全过程。</w:t>
      </w:r>
    </w:p>
    <w:p>
      <w:pPr>
        <w:spacing w:line="300" w:lineRule="exact"/>
        <w:ind w:left="23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z w:val="24"/>
          <w:szCs w:val="24"/>
          <w:lang w:eastAsia="zh-CN"/>
        </w:rPr>
        <w:t>四、中期考核</w:t>
      </w:r>
    </w:p>
    <w:p>
      <w:pPr>
        <w:spacing w:line="300" w:lineRule="exact"/>
        <w:ind w:left="448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中期考核是对研究生思想政治教育、专业学习和学术活动等方面情况的综合评价。</w:t>
      </w:r>
    </w:p>
    <w:p>
      <w:pPr>
        <w:spacing w:line="300" w:lineRule="exact"/>
        <w:ind w:left="11" w:right="56" w:firstLine="420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未修满学位课学分研究生不能参加中期考核；未参加中期考核或中期考核不合格者，需要和下 一届一起考核且合格后才能进入学位论文中期检查等后续培养环节。</w:t>
      </w:r>
    </w:p>
    <w:p>
      <w:pPr>
        <w:spacing w:line="300" w:lineRule="exact"/>
        <w:ind w:left="16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z w:val="24"/>
          <w:szCs w:val="24"/>
          <w:lang w:eastAsia="zh-CN"/>
        </w:rPr>
        <w:t>五、培养方式</w:t>
      </w:r>
    </w:p>
    <w:p>
      <w:pPr>
        <w:spacing w:line="300" w:lineRule="exact"/>
        <w:ind w:left="9" w:right="56" w:firstLine="420"/>
        <w:jc w:val="both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重视理论与实践相结合，实行双导师制，校内外导师共同指导学生的学习和研究工作。根据培养目标、课程性质和教学内容，选择恰当的教学方式与方法，在教学中注重实践与反思，采取案例教学、模拟教学、小组合作学习等方式；注重课内与课外学习相结合，关注学生的主动学习与创新学习；充分利用互联网等现代教学技术手段，开展线上学习与线下学习相结合的混合式教学。</w:t>
      </w:r>
    </w:p>
    <w:p>
      <w:pPr>
        <w:spacing w:line="300" w:lineRule="exact"/>
        <w:ind w:left="17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z w:val="24"/>
          <w:szCs w:val="24"/>
          <w:lang w:eastAsia="zh-CN"/>
        </w:rPr>
        <w:t>六、学位论文及学位授予</w:t>
      </w:r>
    </w:p>
    <w:p>
      <w:pPr>
        <w:spacing w:before="65" w:line="243" w:lineRule="auto"/>
        <w:ind w:left="15" w:right="73" w:firstLine="418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>1.</w:t>
      </w:r>
      <w:r>
        <w:rPr>
          <w:rFonts w:ascii="宋体" w:hAnsi="宋体" w:eastAsia="宋体" w:cs="宋体"/>
          <w:sz w:val="20"/>
          <w:szCs w:val="20"/>
          <w:lang w:eastAsia="zh-CN"/>
        </w:rPr>
        <w:t>学位论文选题应与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本</w:t>
      </w:r>
      <w:r>
        <w:rPr>
          <w:rFonts w:ascii="宋体" w:hAnsi="宋体" w:eastAsia="宋体" w:cs="宋体"/>
          <w:sz w:val="20"/>
          <w:szCs w:val="20"/>
          <w:lang w:eastAsia="zh-CN"/>
        </w:rPr>
        <w:t>专业领域培养目标相一致，来源于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中学数学</w:t>
      </w:r>
      <w:r>
        <w:rPr>
          <w:rFonts w:ascii="宋体" w:hAnsi="宋体" w:eastAsia="宋体" w:cs="宋体"/>
          <w:sz w:val="20"/>
          <w:szCs w:val="20"/>
          <w:lang w:eastAsia="zh-CN"/>
        </w:rPr>
        <w:t>教学实际问题。</w:t>
      </w:r>
    </w:p>
    <w:p>
      <w:pPr>
        <w:spacing w:before="65" w:line="243" w:lineRule="auto"/>
        <w:ind w:left="15" w:right="73" w:firstLine="418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2.学位论文应符合研究规范并凸显应用价值，论文的形式可多样化，如专题研究论文、调查研究报告、行动研究报告、案例研究报告、课程开发方案等。论文正文部分字数不少于2万字。</w:t>
      </w:r>
    </w:p>
    <w:p>
      <w:pPr>
        <w:spacing w:before="65" w:line="243" w:lineRule="auto"/>
        <w:ind w:left="15" w:right="73" w:firstLine="418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  <w:lang w:eastAsia="zh-CN"/>
        </w:rPr>
        <w:t>3.论文评阅人和答辩委员会成员中，应至少有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1</w:t>
      </w:r>
      <w:r>
        <w:rPr>
          <w:rFonts w:ascii="宋体" w:hAnsi="宋体" w:eastAsia="宋体" w:cs="宋体"/>
          <w:sz w:val="20"/>
          <w:szCs w:val="20"/>
          <w:lang w:eastAsia="zh-CN"/>
        </w:rPr>
        <w:t>名具有高级职称的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中学数学教师或教研员</w:t>
      </w:r>
      <w:r>
        <w:rPr>
          <w:rFonts w:ascii="宋体" w:hAnsi="宋体" w:eastAsia="宋体" w:cs="宋体"/>
          <w:sz w:val="20"/>
          <w:szCs w:val="20"/>
          <w:lang w:eastAsia="zh-CN"/>
        </w:rPr>
        <w:t>。</w:t>
      </w:r>
    </w:p>
    <w:p>
      <w:pPr>
        <w:spacing w:before="28" w:line="259" w:lineRule="auto"/>
        <w:ind w:left="5" w:right="55" w:firstLine="423"/>
        <w:jc w:val="both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4. </w:t>
      </w:r>
      <w:r>
        <w:rPr>
          <w:rFonts w:ascii="宋体" w:hAnsi="宋体" w:eastAsia="宋体" w:cs="宋体"/>
          <w:sz w:val="20"/>
          <w:szCs w:val="20"/>
          <w:lang w:eastAsia="zh-CN"/>
        </w:rPr>
        <w:t>申请学位条件：（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>1</w:t>
      </w:r>
      <w:r>
        <w:rPr>
          <w:rFonts w:ascii="宋体" w:hAnsi="宋体" w:eastAsia="宋体" w:cs="宋体"/>
          <w:sz w:val="20"/>
          <w:szCs w:val="20"/>
          <w:lang w:eastAsia="zh-CN"/>
        </w:rPr>
        <w:t>）完成培养计划规定的全部课程及其培养环节，成绩合格，并通过学位论 文答辩；（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>2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）学习期间应以湖南科技大学为第一署名单位、研究生为第一作者在省级及以上公开期刊（以国家新闻出版广电总局查询为准）发表与专业相关的学术论文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>1</w:t>
      </w:r>
      <w:r>
        <w:rPr>
          <w:rFonts w:ascii="Times New Roman" w:hAnsi="Times New Roman" w:eastAsia="Times New Roman" w:cs="Times New Roman"/>
          <w:w w:val="10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篇（字数不少于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3000 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字）， 或参与编写专著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>1</w:t>
      </w:r>
      <w:r>
        <w:rPr>
          <w:rFonts w:ascii="Times New Roman" w:hAnsi="Times New Roman" w:eastAsia="Times New Roman" w:cs="Times New Roman"/>
          <w:w w:val="10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章以上（含），或获得政府主办或全国“教指委 ”主办的教学竞赛奖励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1 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项（省 级三等奖及以上），或以导师为第一作者、研究生为第二作者撰写的教学案例被中国专业学位教学 案例中心（教育类）收录 ，或以导师为第一作者、研究生为第二作者在北大中文核心期刊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/CSSCI/CSCD/SCI/SSCI 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刊物上发表与专业相关的学术论文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1 </w:t>
      </w:r>
      <w:r>
        <w:rPr>
          <w:rFonts w:ascii="宋体" w:hAnsi="宋体" w:eastAsia="宋体" w:cs="宋体"/>
          <w:sz w:val="20"/>
          <w:szCs w:val="20"/>
          <w:lang w:eastAsia="zh-CN"/>
        </w:rPr>
        <w:t>篇。</w:t>
      </w:r>
    </w:p>
    <w:p>
      <w:pPr>
        <w:spacing w:line="252" w:lineRule="auto"/>
        <w:ind w:left="12" w:right="63" w:firstLine="422"/>
        <w:jc w:val="both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>5.</w:t>
      </w:r>
      <w:r>
        <w:rPr>
          <w:rFonts w:ascii="宋体" w:hAnsi="宋体" w:eastAsia="宋体" w:cs="宋体"/>
          <w:sz w:val="20"/>
          <w:szCs w:val="20"/>
          <w:lang w:eastAsia="zh-CN"/>
        </w:rPr>
        <w:t>提前申请学位条件。（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>1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）完成培养计划规定的全部课程及其培养环节，平均成绩达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>85</w:t>
      </w:r>
      <w:r>
        <w:rPr>
          <w:rFonts w:ascii="Times New Roman" w:hAnsi="Times New Roman" w:eastAsia="Times New Roman" w:cs="Times New Roman"/>
          <w:w w:val="10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z w:val="20"/>
          <w:szCs w:val="20"/>
          <w:lang w:eastAsia="zh-CN"/>
        </w:rPr>
        <w:t>分及 以上，学位论文通过学校双盲评审和答辩；（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>2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）学习期间应以湖南科技大学为第一署名单位、研究 生为第一作者在北大中文核心期刊发表与专业相关学术论文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2 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篇（每篇字数不少于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3000 </w:t>
      </w:r>
      <w:r>
        <w:rPr>
          <w:rFonts w:ascii="宋体" w:hAnsi="宋体" w:eastAsia="宋体" w:cs="宋体"/>
          <w:sz w:val="20"/>
          <w:szCs w:val="20"/>
          <w:lang w:eastAsia="zh-CN"/>
        </w:rPr>
        <w:t>字），或在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CSSCI/CSCD/SCI/SSCI 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刊物上发表与专业相关的学术论文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1 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篇，或获得全国“教指委 ”主办的教学 竞赛一等奖及以上奖励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1 </w:t>
      </w:r>
      <w:r>
        <w:rPr>
          <w:rFonts w:ascii="宋体" w:hAnsi="宋体" w:eastAsia="宋体" w:cs="宋体"/>
          <w:sz w:val="20"/>
          <w:szCs w:val="20"/>
          <w:lang w:eastAsia="zh-CN"/>
        </w:rPr>
        <w:t>项。</w:t>
      </w:r>
    </w:p>
    <w:p>
      <w:pPr>
        <w:spacing w:before="34" w:line="243" w:lineRule="auto"/>
        <w:ind w:left="12" w:right="73" w:firstLine="421"/>
        <w:jc w:val="both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>6.</w:t>
      </w:r>
      <w:r>
        <w:rPr>
          <w:rFonts w:ascii="宋体" w:hAnsi="宋体" w:eastAsia="宋体" w:cs="宋体"/>
          <w:sz w:val="20"/>
          <w:szCs w:val="20"/>
          <w:lang w:eastAsia="zh-CN"/>
        </w:rPr>
        <w:t>修满规定学分，并通过论文答辩者，经学位授予单位学位评定委员会审核，授予教育硕士专 业学位，同时获得硕士研究生毕业证书。</w:t>
      </w:r>
    </w:p>
    <w:p>
      <w:pPr>
        <w:spacing w:before="164" w:line="222" w:lineRule="auto"/>
        <w:ind w:left="1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七、主要管理环节</w:t>
      </w:r>
    </w:p>
    <w:p>
      <w:pPr>
        <w:spacing w:line="128" w:lineRule="exact"/>
      </w:pPr>
    </w:p>
    <w:tbl>
      <w:tblPr>
        <w:tblStyle w:val="6"/>
        <w:tblW w:w="84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3514"/>
        <w:gridCol w:w="1829"/>
        <w:gridCol w:w="23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725" w:type="dxa"/>
            <w:shd w:val="clear" w:color="auto" w:fill="auto"/>
          </w:tcPr>
          <w:p>
            <w:pPr>
              <w:pStyle w:val="12"/>
              <w:spacing w:before="154" w:line="230" w:lineRule="auto"/>
              <w:ind w:left="156"/>
            </w:pPr>
            <w:r>
              <w:rPr>
                <w:spacing w:val="6"/>
              </w:rPr>
              <w:t>序号</w:t>
            </w:r>
          </w:p>
        </w:tc>
        <w:tc>
          <w:tcPr>
            <w:tcW w:w="3514" w:type="dxa"/>
            <w:shd w:val="clear" w:color="auto" w:fill="auto"/>
          </w:tcPr>
          <w:p>
            <w:pPr>
              <w:pStyle w:val="12"/>
              <w:spacing w:before="154" w:line="229" w:lineRule="auto"/>
              <w:ind w:left="1449"/>
            </w:pPr>
            <w:r>
              <w:rPr>
                <w:spacing w:val="-2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目</w:t>
            </w:r>
          </w:p>
        </w:tc>
        <w:tc>
          <w:tcPr>
            <w:tcW w:w="1829" w:type="dxa"/>
            <w:shd w:val="clear" w:color="auto" w:fill="auto"/>
          </w:tcPr>
          <w:p>
            <w:pPr>
              <w:pStyle w:val="12"/>
              <w:spacing w:before="154" w:line="230" w:lineRule="auto"/>
              <w:ind w:left="509"/>
            </w:pPr>
            <w:r>
              <w:rPr>
                <w:spacing w:val="6"/>
              </w:rPr>
              <w:t>时间安排</w:t>
            </w:r>
          </w:p>
        </w:tc>
        <w:tc>
          <w:tcPr>
            <w:tcW w:w="2343" w:type="dxa"/>
            <w:shd w:val="clear" w:color="auto" w:fill="auto"/>
          </w:tcPr>
          <w:p>
            <w:pPr>
              <w:pStyle w:val="12"/>
              <w:spacing w:before="154" w:line="228" w:lineRule="auto"/>
              <w:ind w:left="444"/>
            </w:pPr>
            <w:r>
              <w:rPr>
                <w:spacing w:val="9"/>
              </w:rPr>
              <w:t>组织与考核专家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25" w:type="dxa"/>
            <w:shd w:val="clear" w:color="auto" w:fill="auto"/>
          </w:tcPr>
          <w:p>
            <w:pPr>
              <w:spacing w:before="223" w:line="195" w:lineRule="auto"/>
              <w:ind w:left="3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514" w:type="dxa"/>
            <w:shd w:val="clear" w:color="auto" w:fill="auto"/>
          </w:tcPr>
          <w:p>
            <w:pPr>
              <w:pStyle w:val="12"/>
              <w:spacing w:before="187" w:line="228" w:lineRule="auto"/>
              <w:ind w:left="111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研究生制定个人培养计划</w:t>
            </w:r>
          </w:p>
        </w:tc>
        <w:tc>
          <w:tcPr>
            <w:tcW w:w="1829" w:type="dxa"/>
            <w:shd w:val="clear" w:color="auto" w:fill="auto"/>
          </w:tcPr>
          <w:p>
            <w:pPr>
              <w:pStyle w:val="12"/>
              <w:spacing w:before="48" w:line="228" w:lineRule="auto"/>
              <w:ind w:left="49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第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学期</w:t>
            </w:r>
          </w:p>
          <w:p>
            <w:pPr>
              <w:pStyle w:val="12"/>
              <w:spacing w:before="33" w:line="215" w:lineRule="auto"/>
              <w:ind w:left="123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（入学当月完成）</w:t>
            </w:r>
          </w:p>
        </w:tc>
        <w:tc>
          <w:tcPr>
            <w:tcW w:w="2343" w:type="dxa"/>
            <w:shd w:val="clear" w:color="auto" w:fill="auto"/>
          </w:tcPr>
          <w:p>
            <w:pPr>
              <w:pStyle w:val="12"/>
              <w:spacing w:before="187" w:line="228" w:lineRule="auto"/>
              <w:ind w:left="118"/>
            </w:pPr>
            <w:r>
              <w:rPr>
                <w:spacing w:val="5"/>
              </w:rPr>
              <w:t>指导教师。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5" w:type="dxa"/>
            <w:shd w:val="clear" w:color="auto" w:fill="auto"/>
          </w:tcPr>
          <w:p>
            <w:pPr>
              <w:spacing w:before="224" w:line="195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514" w:type="dxa"/>
            <w:shd w:val="clear" w:color="auto" w:fill="auto"/>
          </w:tcPr>
          <w:p>
            <w:pPr>
              <w:pStyle w:val="12"/>
              <w:spacing w:before="47" w:line="237" w:lineRule="auto"/>
              <w:ind w:left="116" w:right="63" w:hanging="4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开题报告（研究生向专家作开题报</w:t>
            </w:r>
            <w:r>
              <w:rPr>
                <w:spacing w:val="1"/>
                <w:lang w:eastAsia="zh-CN"/>
              </w:rPr>
              <w:t xml:space="preserve">   </w:t>
            </w:r>
            <w:r>
              <w:rPr>
                <w:spacing w:val="8"/>
                <w:lang w:eastAsia="zh-CN"/>
              </w:rPr>
              <w:t>告，填写提交审定的《开题报告》）</w:t>
            </w:r>
          </w:p>
        </w:tc>
        <w:tc>
          <w:tcPr>
            <w:tcW w:w="1829" w:type="dxa"/>
            <w:shd w:val="clear" w:color="auto" w:fill="auto"/>
          </w:tcPr>
          <w:p>
            <w:pPr>
              <w:pStyle w:val="12"/>
              <w:spacing w:before="47" w:line="228" w:lineRule="auto"/>
              <w:ind w:left="499"/>
              <w:rPr>
                <w:lang w:eastAsia="zh-CN"/>
              </w:rPr>
            </w:pPr>
            <w:r>
              <w:rPr>
                <w:lang w:eastAsia="zh-CN"/>
              </w:rPr>
              <w:t>第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lang w:eastAsia="zh-CN"/>
              </w:rPr>
              <w:t xml:space="preserve"> </w:t>
            </w:r>
            <w:r>
              <w:rPr>
                <w:lang w:eastAsia="zh-CN"/>
              </w:rPr>
              <w:t>学期</w:t>
            </w:r>
          </w:p>
          <w:p>
            <w:pPr>
              <w:pStyle w:val="12"/>
              <w:spacing w:before="33" w:line="215" w:lineRule="auto"/>
              <w:ind w:left="195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（放假前完成）</w:t>
            </w:r>
          </w:p>
        </w:tc>
        <w:tc>
          <w:tcPr>
            <w:tcW w:w="2343" w:type="dxa"/>
            <w:shd w:val="clear" w:color="auto" w:fill="auto"/>
          </w:tcPr>
          <w:p>
            <w:pPr>
              <w:pStyle w:val="12"/>
              <w:spacing w:before="46" w:line="228" w:lineRule="auto"/>
              <w:ind w:left="119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学院统一布置；</w:t>
            </w:r>
          </w:p>
          <w:p>
            <w:pPr>
              <w:pStyle w:val="12"/>
              <w:spacing w:before="34" w:line="215" w:lineRule="auto"/>
              <w:ind w:left="11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学科导师组评议指导。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5" w:type="dxa"/>
            <w:shd w:val="clear" w:color="auto" w:fill="auto"/>
          </w:tcPr>
          <w:p>
            <w:pPr>
              <w:spacing w:before="224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514" w:type="dxa"/>
            <w:shd w:val="clear" w:color="auto" w:fill="auto"/>
          </w:tcPr>
          <w:p>
            <w:pPr>
              <w:pStyle w:val="12"/>
              <w:spacing w:before="189" w:line="228" w:lineRule="auto"/>
              <w:ind w:left="130"/>
            </w:pPr>
            <w:r>
              <w:rPr>
                <w:spacing w:val="2"/>
              </w:rPr>
              <w:t>中期考核</w:t>
            </w:r>
          </w:p>
        </w:tc>
        <w:tc>
          <w:tcPr>
            <w:tcW w:w="1829" w:type="dxa"/>
            <w:shd w:val="clear" w:color="auto" w:fill="auto"/>
          </w:tcPr>
          <w:p>
            <w:pPr>
              <w:pStyle w:val="12"/>
              <w:spacing w:before="50" w:line="228" w:lineRule="auto"/>
              <w:ind w:left="499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第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学期</w:t>
            </w:r>
          </w:p>
          <w:p>
            <w:pPr>
              <w:pStyle w:val="12"/>
              <w:spacing w:before="33" w:line="213" w:lineRule="auto"/>
              <w:ind w:left="195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（放假前完成）</w:t>
            </w:r>
          </w:p>
        </w:tc>
        <w:tc>
          <w:tcPr>
            <w:tcW w:w="2343" w:type="dxa"/>
            <w:shd w:val="clear" w:color="auto" w:fill="auto"/>
          </w:tcPr>
          <w:p>
            <w:pPr>
              <w:pStyle w:val="12"/>
              <w:spacing w:before="188" w:line="229" w:lineRule="auto"/>
              <w:ind w:left="119"/>
            </w:pPr>
            <w:r>
              <w:rPr>
                <w:spacing w:val="5"/>
              </w:rPr>
              <w:t>学院组织。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25" w:type="dxa"/>
            <w:shd w:val="clear" w:color="auto" w:fill="auto"/>
          </w:tcPr>
          <w:p>
            <w:pPr>
              <w:spacing w:line="304" w:lineRule="auto"/>
            </w:pPr>
          </w:p>
          <w:p>
            <w:pPr>
              <w:spacing w:before="58" w:line="195" w:lineRule="auto"/>
              <w:ind w:left="3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3514" w:type="dxa"/>
            <w:shd w:val="clear" w:color="auto" w:fill="auto"/>
          </w:tcPr>
          <w:p>
            <w:pPr>
              <w:pStyle w:val="12"/>
              <w:spacing w:before="47" w:line="242" w:lineRule="auto"/>
              <w:ind w:left="111" w:right="105" w:firstLine="1"/>
              <w:jc w:val="both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论文中期检查（研究生向专家作论文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研究进展报告，填写提交《论文中期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检查情况表》</w:t>
            </w:r>
          </w:p>
        </w:tc>
        <w:tc>
          <w:tcPr>
            <w:tcW w:w="1829" w:type="dxa"/>
            <w:shd w:val="clear" w:color="auto" w:fill="auto"/>
          </w:tcPr>
          <w:p>
            <w:pPr>
              <w:pStyle w:val="12"/>
              <w:spacing w:before="186" w:line="244" w:lineRule="auto"/>
              <w:ind w:left="274" w:right="275" w:firstLine="225"/>
            </w:pPr>
            <w:r>
              <w:t>第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</w:rPr>
              <w:t xml:space="preserve"> </w:t>
            </w:r>
            <w:r>
              <w:t xml:space="preserve">学期   </w:t>
            </w:r>
            <w:r>
              <w:rPr>
                <w:spacing w:val="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1"/>
              </w:rPr>
              <w:t>月完成）</w:t>
            </w:r>
          </w:p>
        </w:tc>
        <w:tc>
          <w:tcPr>
            <w:tcW w:w="2343" w:type="dxa"/>
            <w:shd w:val="clear" w:color="auto" w:fill="auto"/>
          </w:tcPr>
          <w:p>
            <w:pPr>
              <w:pStyle w:val="12"/>
              <w:spacing w:before="186" w:line="228" w:lineRule="auto"/>
              <w:ind w:left="119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学院统一布置；</w:t>
            </w:r>
          </w:p>
          <w:p>
            <w:pPr>
              <w:pStyle w:val="12"/>
              <w:spacing w:before="33" w:line="228" w:lineRule="auto"/>
              <w:ind w:right="14"/>
              <w:jc w:val="right"/>
              <w:rPr>
                <w:lang w:eastAsia="zh-CN"/>
              </w:rPr>
            </w:pPr>
            <w:r>
              <w:rPr>
                <w:lang w:eastAsia="zh-CN"/>
              </w:rPr>
              <w:t>学科导师组检查、指导。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25" w:type="dxa"/>
            <w:shd w:val="clear" w:color="auto" w:fill="auto"/>
          </w:tcPr>
          <w:p>
            <w:pPr>
              <w:spacing w:before="230" w:line="192" w:lineRule="auto"/>
              <w:ind w:left="3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514" w:type="dxa"/>
            <w:shd w:val="clear" w:color="auto" w:fill="auto"/>
          </w:tcPr>
          <w:p>
            <w:pPr>
              <w:pStyle w:val="12"/>
              <w:spacing w:before="192" w:line="228" w:lineRule="auto"/>
              <w:ind w:left="113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论文预答辩和论文修改</w:t>
            </w:r>
          </w:p>
        </w:tc>
        <w:tc>
          <w:tcPr>
            <w:tcW w:w="1829" w:type="dxa"/>
            <w:shd w:val="clear" w:color="auto" w:fill="auto"/>
          </w:tcPr>
          <w:p>
            <w:pPr>
              <w:pStyle w:val="12"/>
              <w:spacing w:before="50" w:line="236" w:lineRule="auto"/>
              <w:ind w:left="327" w:right="328" w:firstLine="172"/>
            </w:pPr>
            <w:r>
              <w:t>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t>学期  （</w:t>
            </w:r>
            <w:r>
              <w:rPr>
                <w:rFonts w:ascii="Times New Roman" w:hAnsi="Times New Roman" w:eastAsia="Times New Roman" w:cs="Times New Roma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t>月完成）</w:t>
            </w:r>
          </w:p>
        </w:tc>
        <w:tc>
          <w:tcPr>
            <w:tcW w:w="2343" w:type="dxa"/>
            <w:shd w:val="clear" w:color="auto" w:fill="auto"/>
          </w:tcPr>
          <w:p>
            <w:pPr>
              <w:pStyle w:val="12"/>
              <w:spacing w:before="50" w:line="228" w:lineRule="auto"/>
              <w:ind w:left="121"/>
            </w:pPr>
            <w:r>
              <w:rPr>
                <w:spacing w:val="1"/>
              </w:rPr>
              <w:t>导师；</w:t>
            </w:r>
          </w:p>
          <w:p>
            <w:pPr>
              <w:pStyle w:val="12"/>
              <w:spacing w:before="33" w:line="213" w:lineRule="auto"/>
              <w:ind w:left="119"/>
            </w:pPr>
            <w:r>
              <w:rPr>
                <w:spacing w:val="6"/>
              </w:rPr>
              <w:t>学科导师组。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5" w:type="dxa"/>
            <w:shd w:val="clear" w:color="auto" w:fill="auto"/>
          </w:tcPr>
          <w:p>
            <w:pPr>
              <w:spacing w:before="226" w:line="195" w:lineRule="auto"/>
              <w:ind w:left="3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514" w:type="dxa"/>
            <w:shd w:val="clear" w:color="auto" w:fill="auto"/>
          </w:tcPr>
          <w:p>
            <w:pPr>
              <w:pStyle w:val="12"/>
              <w:spacing w:before="191" w:line="228" w:lineRule="auto"/>
              <w:ind w:left="113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论文送审（按评审意见修改）</w:t>
            </w:r>
          </w:p>
        </w:tc>
        <w:tc>
          <w:tcPr>
            <w:tcW w:w="1829" w:type="dxa"/>
            <w:shd w:val="clear" w:color="auto" w:fill="auto"/>
          </w:tcPr>
          <w:p>
            <w:pPr>
              <w:pStyle w:val="12"/>
              <w:spacing w:before="51" w:line="235" w:lineRule="auto"/>
              <w:ind w:left="327" w:right="328" w:firstLine="172"/>
            </w:pPr>
            <w:r>
              <w:t>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t>学期  （</w:t>
            </w:r>
            <w:r>
              <w:rPr>
                <w:rFonts w:ascii="Times New Roman" w:hAnsi="Times New Roman" w:eastAsia="Times New Roman" w:cs="Times New Roma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t>月完成）</w:t>
            </w:r>
          </w:p>
        </w:tc>
        <w:tc>
          <w:tcPr>
            <w:tcW w:w="2343" w:type="dxa"/>
            <w:shd w:val="clear" w:color="auto" w:fill="auto"/>
          </w:tcPr>
          <w:p>
            <w:pPr>
              <w:pStyle w:val="12"/>
              <w:spacing w:before="51" w:line="281" w:lineRule="exact"/>
              <w:ind w:left="119"/>
              <w:rPr>
                <w:lang w:eastAsia="zh-CN"/>
              </w:rPr>
            </w:pPr>
            <w:r>
              <w:rPr>
                <w:spacing w:val="7"/>
                <w:position w:val="5"/>
                <w:lang w:eastAsia="zh-CN"/>
              </w:rPr>
              <w:t>学院（导师</w:t>
            </w:r>
            <w:r>
              <w:rPr>
                <w:position w:val="5"/>
                <w:lang w:eastAsia="zh-CN"/>
              </w:rPr>
              <w:t>）；</w:t>
            </w:r>
          </w:p>
          <w:p>
            <w:pPr>
              <w:pStyle w:val="12"/>
              <w:spacing w:before="1" w:line="210" w:lineRule="auto"/>
              <w:ind w:left="115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研究生院。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shd w:val="clear" w:color="auto" w:fill="auto"/>
          </w:tcPr>
          <w:p>
            <w:pPr>
              <w:spacing w:before="232" w:line="192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514" w:type="dxa"/>
            <w:shd w:val="clear" w:color="auto" w:fill="auto"/>
          </w:tcPr>
          <w:p>
            <w:pPr>
              <w:pStyle w:val="12"/>
              <w:spacing w:before="193" w:line="228" w:lineRule="auto"/>
              <w:ind w:left="113"/>
            </w:pPr>
            <w:r>
              <w:rPr>
                <w:spacing w:val="6"/>
              </w:rPr>
              <w:t>论文答辩</w:t>
            </w:r>
          </w:p>
        </w:tc>
        <w:tc>
          <w:tcPr>
            <w:tcW w:w="1829" w:type="dxa"/>
            <w:shd w:val="clear" w:color="auto" w:fill="auto"/>
          </w:tcPr>
          <w:p>
            <w:pPr>
              <w:pStyle w:val="12"/>
              <w:spacing w:before="52" w:line="237" w:lineRule="auto"/>
              <w:ind w:left="327" w:right="328" w:firstLine="172"/>
            </w:pPr>
            <w:r>
              <w:t>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t>学期  （</w:t>
            </w:r>
            <w:r>
              <w:rPr>
                <w:rFonts w:ascii="Times New Roman" w:hAnsi="Times New Roman" w:eastAsia="Times New Roman" w:cs="Times New Roma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t>月完成）</w:t>
            </w:r>
          </w:p>
        </w:tc>
        <w:tc>
          <w:tcPr>
            <w:tcW w:w="2343" w:type="dxa"/>
            <w:shd w:val="clear" w:color="auto" w:fill="auto"/>
          </w:tcPr>
          <w:p>
            <w:pPr>
              <w:pStyle w:val="12"/>
              <w:spacing w:before="193" w:line="229" w:lineRule="auto"/>
              <w:ind w:left="119"/>
            </w:pPr>
            <w:r>
              <w:rPr>
                <w:spacing w:val="5"/>
              </w:rPr>
              <w:t>学院组织。</w:t>
            </w:r>
          </w:p>
        </w:tc>
      </w:tr>
    </w:tbl>
    <w:p>
      <w:pPr>
        <w:spacing w:before="175" w:line="221" w:lineRule="auto"/>
        <w:ind w:left="14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2"/>
          <w:sz w:val="24"/>
          <w:szCs w:val="24"/>
          <w:lang w:eastAsia="zh-CN"/>
        </w:rPr>
        <w:t>八、个人培养计划</w:t>
      </w:r>
    </w:p>
    <w:p>
      <w:pPr>
        <w:spacing w:before="174" w:line="251" w:lineRule="auto"/>
        <w:ind w:left="13" w:firstLine="419"/>
        <w:jc w:val="both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10"/>
          <w:sz w:val="20"/>
          <w:szCs w:val="20"/>
          <w:lang w:eastAsia="zh-CN"/>
        </w:rPr>
        <w:t xml:space="preserve">入学后一个月内，研究生在导师及导师组的指导下依据培养方案要求制定和提交《硕士研究生 </w:t>
      </w:r>
      <w:r>
        <w:rPr>
          <w:rFonts w:ascii="宋体" w:hAnsi="宋体" w:eastAsia="宋体" w:cs="宋体"/>
          <w:spacing w:val="8"/>
          <w:sz w:val="20"/>
          <w:szCs w:val="20"/>
          <w:lang w:eastAsia="zh-CN"/>
        </w:rPr>
        <w:t>个人培养计划》，包括课程学习和学位论文工作计划</w:t>
      </w:r>
      <w:r>
        <w:rPr>
          <w:rFonts w:ascii="宋体" w:hAnsi="宋体" w:eastAsia="宋体" w:cs="宋体"/>
          <w:spacing w:val="7"/>
          <w:sz w:val="20"/>
          <w:szCs w:val="20"/>
          <w:lang w:eastAsia="zh-CN"/>
        </w:rPr>
        <w:t>。学位论文工作包括研究方向，已有工作基础、</w:t>
      </w:r>
      <w:r>
        <w:rPr>
          <w:rFonts w:ascii="宋体" w:hAnsi="宋体" w:eastAsia="宋体" w:cs="宋体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  <w:lang w:eastAsia="zh-CN"/>
        </w:rPr>
        <w:t>研究计划和时间安排等，从提交合格的开题报告</w:t>
      </w:r>
      <w:r>
        <w:rPr>
          <w:rFonts w:ascii="宋体" w:hAnsi="宋体" w:eastAsia="宋体" w:cs="宋体"/>
          <w:spacing w:val="10"/>
          <w:sz w:val="20"/>
          <w:szCs w:val="20"/>
          <w:lang w:eastAsia="zh-CN"/>
        </w:rPr>
        <w:t>日期起到论文答辩，学位论文工作时间不得少于</w:t>
      </w:r>
      <w:r>
        <w:rPr>
          <w:rFonts w:ascii="宋体" w:hAnsi="宋体" w:eastAsia="宋体" w:cs="宋体"/>
          <w:spacing w:val="-20"/>
          <w:sz w:val="20"/>
          <w:szCs w:val="2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20"/>
          <w:szCs w:val="20"/>
          <w:lang w:eastAsia="zh-CN"/>
        </w:rPr>
        <w:t xml:space="preserve">1  </w:t>
      </w:r>
      <w:r>
        <w:rPr>
          <w:rFonts w:ascii="宋体" w:hAnsi="宋体" w:eastAsia="宋体" w:cs="宋体"/>
          <w:sz w:val="20"/>
          <w:szCs w:val="20"/>
          <w:lang w:eastAsia="zh-CN"/>
        </w:rPr>
        <w:t>年。</w:t>
      </w:r>
    </w:p>
    <w:p>
      <w:pPr>
        <w:spacing w:line="251" w:lineRule="auto"/>
        <w:rPr>
          <w:rFonts w:ascii="宋体" w:hAnsi="宋体" w:eastAsia="宋体" w:cs="宋体"/>
          <w:sz w:val="20"/>
          <w:szCs w:val="20"/>
          <w:lang w:eastAsia="zh-CN"/>
        </w:rPr>
        <w:sectPr>
          <w:headerReference r:id="rId3" w:type="default"/>
          <w:footerReference r:id="rId4" w:type="default"/>
          <w:pgSz w:w="11906" w:h="16839"/>
          <w:pgMar w:top="1118" w:right="1347" w:bottom="1017" w:left="1413" w:header="878" w:footer="831" w:gutter="0"/>
          <w:cols w:space="720" w:num="1"/>
        </w:sectPr>
      </w:pPr>
    </w:p>
    <w:p>
      <w:pPr>
        <w:ind w:left="26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九、课程设置表</w:t>
      </w:r>
    </w:p>
    <w:p>
      <w:pPr>
        <w:spacing w:line="130" w:lineRule="exact"/>
      </w:pPr>
    </w:p>
    <w:tbl>
      <w:tblPr>
        <w:tblStyle w:val="6"/>
        <w:tblW w:w="95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839"/>
        <w:gridCol w:w="1229"/>
        <w:gridCol w:w="2459"/>
        <w:gridCol w:w="450"/>
        <w:gridCol w:w="480"/>
        <w:gridCol w:w="405"/>
        <w:gridCol w:w="420"/>
        <w:gridCol w:w="405"/>
        <w:gridCol w:w="322"/>
        <w:gridCol w:w="1222"/>
        <w:gridCol w:w="7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413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>
            <w:pPr>
              <w:pStyle w:val="12"/>
              <w:spacing w:before="88" w:line="279" w:lineRule="exact"/>
              <w:ind w:left="456"/>
            </w:pPr>
            <w:r>
              <w:rPr>
                <w:spacing w:val="18"/>
                <w:position w:val="5"/>
              </w:rPr>
              <w:t>课程</w:t>
            </w:r>
          </w:p>
          <w:p>
            <w:pPr>
              <w:pStyle w:val="12"/>
              <w:spacing w:line="228" w:lineRule="auto"/>
              <w:ind w:left="456"/>
            </w:pPr>
            <w:r>
              <w:rPr>
                <w:spacing w:val="18"/>
              </w:rPr>
              <w:t>类别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shd w:val="clear" w:color="auto" w:fill="auto"/>
          </w:tcPr>
          <w:p>
            <w:pPr>
              <w:pStyle w:val="12"/>
              <w:spacing w:before="228" w:line="228" w:lineRule="auto"/>
              <w:ind w:left="252"/>
            </w:pPr>
            <w:r>
              <w:rPr>
                <w:spacing w:val="8"/>
              </w:rPr>
              <w:t>课程编号</w:t>
            </w:r>
          </w:p>
        </w:tc>
        <w:tc>
          <w:tcPr>
            <w:tcW w:w="2459" w:type="dxa"/>
            <w:vMerge w:val="restart"/>
            <w:tcBorders>
              <w:bottom w:val="nil"/>
            </w:tcBorders>
            <w:shd w:val="clear" w:color="auto" w:fill="auto"/>
          </w:tcPr>
          <w:p>
            <w:pPr>
              <w:pStyle w:val="12"/>
              <w:spacing w:before="228" w:line="229" w:lineRule="auto"/>
              <w:ind w:left="814"/>
            </w:pPr>
            <w:r>
              <w:rPr>
                <w:spacing w:val="8"/>
              </w:rPr>
              <w:t>课程名称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shd w:val="clear" w:color="auto" w:fill="auto"/>
            <w:textDirection w:val="tbRlV"/>
          </w:tcPr>
          <w:p>
            <w:pPr>
              <w:pStyle w:val="12"/>
              <w:spacing w:before="97" w:line="214" w:lineRule="auto"/>
              <w:ind w:left="88"/>
            </w:pPr>
            <w:r>
              <w:rPr>
                <w:spacing w:val="9"/>
              </w:rPr>
              <w:t>学</w:t>
            </w:r>
            <w:r>
              <w:rPr>
                <w:spacing w:val="-31"/>
              </w:rPr>
              <w:t xml:space="preserve"> </w:t>
            </w:r>
            <w:r>
              <w:rPr>
                <w:spacing w:val="9"/>
              </w:rPr>
              <w:t>分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shd w:val="clear" w:color="auto" w:fill="auto"/>
            <w:textDirection w:val="tbRlV"/>
          </w:tcPr>
          <w:p>
            <w:pPr>
              <w:pStyle w:val="12"/>
              <w:spacing w:before="102" w:line="213" w:lineRule="auto"/>
              <w:ind w:left="88"/>
            </w:pPr>
            <w:r>
              <w:rPr>
                <w:spacing w:val="9"/>
              </w:rPr>
              <w:t>学</w:t>
            </w:r>
            <w:r>
              <w:rPr>
                <w:spacing w:val="-31"/>
              </w:rPr>
              <w:t xml:space="preserve"> </w:t>
            </w:r>
            <w:r>
              <w:rPr>
                <w:spacing w:val="9"/>
              </w:rPr>
              <w:t>时</w:t>
            </w:r>
          </w:p>
        </w:tc>
        <w:tc>
          <w:tcPr>
            <w:tcW w:w="1552" w:type="dxa"/>
            <w:gridSpan w:val="4"/>
            <w:shd w:val="clear" w:color="auto" w:fill="auto"/>
          </w:tcPr>
          <w:p>
            <w:pPr>
              <w:pStyle w:val="12"/>
              <w:spacing w:before="74" w:line="229" w:lineRule="auto"/>
              <w:ind w:left="364"/>
            </w:pPr>
            <w:r>
              <w:rPr>
                <w:spacing w:val="8"/>
              </w:rPr>
              <w:t>开课学期</w:t>
            </w:r>
          </w:p>
        </w:tc>
        <w:tc>
          <w:tcPr>
            <w:tcW w:w="1222" w:type="dxa"/>
            <w:vMerge w:val="restart"/>
            <w:tcBorders>
              <w:bottom w:val="nil"/>
            </w:tcBorders>
            <w:shd w:val="clear" w:color="auto" w:fill="auto"/>
          </w:tcPr>
          <w:p>
            <w:pPr>
              <w:pStyle w:val="12"/>
              <w:spacing w:before="228" w:line="229" w:lineRule="auto"/>
              <w:ind w:left="199"/>
            </w:pPr>
            <w:r>
              <w:rPr>
                <w:spacing w:val="8"/>
              </w:rPr>
              <w:t>开课单位</w:t>
            </w:r>
          </w:p>
        </w:tc>
        <w:tc>
          <w:tcPr>
            <w:tcW w:w="762" w:type="dxa"/>
            <w:vMerge w:val="restart"/>
            <w:tcBorders>
              <w:bottom w:val="nil"/>
            </w:tcBorders>
            <w:shd w:val="clear" w:color="auto" w:fill="auto"/>
          </w:tcPr>
          <w:p>
            <w:pPr>
              <w:pStyle w:val="12"/>
              <w:spacing w:before="227" w:line="230" w:lineRule="auto"/>
              <w:ind w:left="179"/>
            </w:pPr>
            <w:r>
              <w:rPr>
                <w:spacing w:val="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13" w:type="dxa"/>
            <w:gridSpan w:val="2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229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2459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450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textDirection w:val="tbRlV"/>
          </w:tcPr>
          <w:p/>
        </w:tc>
        <w:tc>
          <w:tcPr>
            <w:tcW w:w="480" w:type="dxa"/>
            <w:vMerge w:val="continue"/>
            <w:tcBorders>
              <w:top w:val="nil"/>
            </w:tcBorders>
            <w:shd w:val="clear" w:color="auto" w:fill="auto"/>
            <w:textDirection w:val="tbRlV"/>
          </w:tcPr>
          <w:p/>
        </w:tc>
        <w:tc>
          <w:tcPr>
            <w:tcW w:w="405" w:type="dxa"/>
            <w:shd w:val="clear" w:color="auto" w:fill="auto"/>
          </w:tcPr>
          <w:p>
            <w:pPr>
              <w:spacing w:before="91" w:line="195" w:lineRule="auto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>
            <w:pPr>
              <w:spacing w:before="91" w:line="195" w:lineRule="auto"/>
              <w:ind w:left="16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5" w:type="dxa"/>
            <w:shd w:val="clear" w:color="auto" w:fill="auto"/>
          </w:tcPr>
          <w:p>
            <w:pPr>
              <w:spacing w:before="91" w:line="195" w:lineRule="auto"/>
              <w:ind w:left="1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auto" w:fill="auto"/>
          </w:tcPr>
          <w:p>
            <w:pPr>
              <w:spacing w:before="91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22" w:type="dxa"/>
            <w:vMerge w:val="continue"/>
            <w:tcBorders>
              <w:top w:val="nil"/>
            </w:tcBorders>
            <w:shd w:val="clear" w:color="auto" w:fill="auto"/>
          </w:tcPr>
          <w:p/>
        </w:tc>
        <w:tc>
          <w:tcPr>
            <w:tcW w:w="762" w:type="dxa"/>
            <w:vMerge w:val="continue"/>
            <w:tcBorders>
              <w:top w:val="nil"/>
            </w:tcBorders>
            <w:shd w:val="clear" w:color="auto" w:fill="auto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pStyle w:val="12"/>
              <w:spacing w:line="228" w:lineRule="auto"/>
              <w:jc w:val="center"/>
              <w:rPr>
                <w:spacing w:val="18"/>
                <w:sz w:val="24"/>
              </w:rPr>
            </w:pPr>
            <w:r>
              <w:rPr>
                <w:rFonts w:hint="eastAsia"/>
                <w:spacing w:val="18"/>
                <w:sz w:val="24"/>
              </w:rPr>
              <w:t>学位课(22学分)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</w:rPr>
            </w:pPr>
          </w:p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</w:rPr>
            </w:pPr>
          </w:p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</w:rPr>
            </w:pPr>
            <w:r>
              <w:rPr>
                <w:b/>
                <w:color w:val="auto"/>
                <w:spacing w:val="8"/>
                <w:sz w:val="21"/>
                <w:szCs w:val="21"/>
              </w:rPr>
              <w:t>公共</w:t>
            </w:r>
          </w:p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pacing w:val="8"/>
                <w:sz w:val="21"/>
                <w:szCs w:val="21"/>
              </w:rPr>
              <w:t>必修</w:t>
            </w:r>
          </w:p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pacing w:val="8"/>
                <w:sz w:val="21"/>
                <w:szCs w:val="21"/>
              </w:rPr>
              <w:t>(</w:t>
            </w:r>
            <w:r>
              <w:rPr>
                <w:b/>
                <w:color w:val="auto"/>
                <w:spacing w:val="8"/>
                <w:sz w:val="21"/>
                <w:szCs w:val="21"/>
              </w:rPr>
              <w:t>6)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221" w:line="195" w:lineRule="auto"/>
              <w:ind w:left="1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G19000001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中国特色社会主义理论</w:t>
            </w:r>
          </w:p>
          <w:p>
            <w:pPr>
              <w:pStyle w:val="12"/>
              <w:spacing w:line="280" w:lineRule="exact"/>
              <w:jc w:val="both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与实践研究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0"/>
                <w:szCs w:val="20"/>
              </w:rPr>
              <w:t>√</w:t>
            </w: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22" w:type="dxa"/>
            <w:shd w:val="clear" w:color="auto" w:fill="auto"/>
          </w:tcPr>
          <w:p/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34" w:lineRule="auto"/>
              <w:ind w:hanging="99"/>
              <w:jc w:val="center"/>
              <w:rPr>
                <w:spacing w:val="6"/>
              </w:rPr>
            </w:pPr>
            <w:r>
              <w:rPr>
                <w:spacing w:val="5"/>
              </w:rPr>
              <w:t>马克思主</w:t>
            </w:r>
            <w:r>
              <w:rPr>
                <w:spacing w:val="6"/>
              </w:rPr>
              <w:t>义</w:t>
            </w:r>
          </w:p>
          <w:p>
            <w:pPr>
              <w:pStyle w:val="12"/>
              <w:spacing w:line="234" w:lineRule="auto"/>
              <w:ind w:hanging="99"/>
              <w:jc w:val="center"/>
            </w:pPr>
            <w:r>
              <w:rPr>
                <w:spacing w:val="6"/>
              </w:rPr>
              <w:t>学院</w:t>
            </w:r>
          </w:p>
        </w:tc>
        <w:tc>
          <w:tcPr>
            <w:tcW w:w="76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12"/>
              <w:spacing w:line="228" w:lineRule="auto"/>
              <w:jc w:val="center"/>
            </w:pPr>
            <w:r>
              <w:rPr>
                <w:spacing w:val="3"/>
              </w:rPr>
              <w:t>必修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pStyle w:val="12"/>
              <w:spacing w:line="228" w:lineRule="auto"/>
              <w:jc w:val="center"/>
              <w:rPr>
                <w:spacing w:val="18"/>
                <w:sz w:val="24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221" w:line="195" w:lineRule="auto"/>
              <w:ind w:left="1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G19000002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马克思主义与社会科学</w:t>
            </w:r>
          </w:p>
          <w:p>
            <w:pPr>
              <w:pStyle w:val="12"/>
              <w:spacing w:line="280" w:lineRule="exact"/>
              <w:jc w:val="both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方法论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16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0"/>
                <w:szCs w:val="20"/>
              </w:rPr>
              <w:t>√</w:t>
            </w: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22" w:type="dxa"/>
            <w:shd w:val="clear" w:color="auto" w:fill="auto"/>
          </w:tcPr>
          <w:p/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34" w:lineRule="auto"/>
              <w:ind w:hanging="99"/>
              <w:jc w:val="center"/>
              <w:rPr>
                <w:spacing w:val="6"/>
              </w:rPr>
            </w:pPr>
            <w:r>
              <w:rPr>
                <w:spacing w:val="5"/>
              </w:rPr>
              <w:t>马克思主</w:t>
            </w:r>
            <w:r>
              <w:rPr>
                <w:spacing w:val="6"/>
              </w:rPr>
              <w:t>义</w:t>
            </w:r>
          </w:p>
          <w:p>
            <w:pPr>
              <w:pStyle w:val="12"/>
              <w:spacing w:line="234" w:lineRule="auto"/>
              <w:ind w:hanging="99"/>
              <w:jc w:val="center"/>
            </w:pPr>
            <w:r>
              <w:rPr>
                <w:spacing w:val="6"/>
              </w:rPr>
              <w:t>学院</w:t>
            </w: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pStyle w:val="12"/>
              <w:spacing w:line="228" w:lineRule="auto"/>
              <w:jc w:val="center"/>
              <w:rPr>
                <w:spacing w:val="18"/>
                <w:sz w:val="24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7" w:line="195" w:lineRule="auto"/>
              <w:ind w:left="175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4"/>
                <w:sz w:val="20"/>
                <w:szCs w:val="20"/>
              </w:rPr>
              <w:t>G19000004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综合英语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-1"/>
                <w:sz w:val="20"/>
                <w:szCs w:val="20"/>
              </w:rPr>
              <w:t>√</w:t>
            </w: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2" w:type="dxa"/>
            <w:shd w:val="clear" w:color="auto" w:fill="auto"/>
          </w:tcPr>
          <w:p>
            <w:pPr>
              <w:rPr>
                <w:color w:val="auto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29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3"/>
              </w:rPr>
              <w:t>外国语学院</w:t>
            </w: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pStyle w:val="12"/>
              <w:spacing w:line="228" w:lineRule="auto"/>
              <w:jc w:val="center"/>
              <w:rPr>
                <w:spacing w:val="18"/>
                <w:sz w:val="24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7" w:line="195" w:lineRule="auto"/>
              <w:ind w:left="175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4"/>
                <w:sz w:val="20"/>
                <w:szCs w:val="20"/>
              </w:rPr>
              <w:t>G19000006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翻译与写作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0"/>
                <w:szCs w:val="20"/>
              </w:rPr>
              <w:t>16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-1"/>
                <w:sz w:val="20"/>
                <w:szCs w:val="20"/>
              </w:rPr>
              <w:t>√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2" w:type="dxa"/>
            <w:shd w:val="clear" w:color="auto" w:fill="auto"/>
          </w:tcPr>
          <w:p>
            <w:pPr>
              <w:rPr>
                <w:color w:val="auto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29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3"/>
              </w:rPr>
              <w:t>外国语学院</w:t>
            </w: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pStyle w:val="12"/>
              <w:spacing w:line="228" w:lineRule="auto"/>
              <w:jc w:val="center"/>
              <w:rPr>
                <w:spacing w:val="18"/>
                <w:sz w:val="24"/>
              </w:rPr>
            </w:pP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pacing w:val="8"/>
                <w:sz w:val="21"/>
                <w:szCs w:val="21"/>
              </w:rPr>
              <w:t>学位</w:t>
            </w:r>
          </w:p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</w:rPr>
            </w:pPr>
            <w:r>
              <w:rPr>
                <w:b/>
                <w:color w:val="auto"/>
                <w:spacing w:val="8"/>
                <w:sz w:val="21"/>
                <w:szCs w:val="21"/>
              </w:rPr>
              <w:t>基础</w:t>
            </w:r>
          </w:p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pacing w:val="8"/>
                <w:sz w:val="21"/>
                <w:szCs w:val="21"/>
              </w:rPr>
              <w:t>(</w:t>
            </w:r>
            <w:r>
              <w:rPr>
                <w:b/>
                <w:color w:val="auto"/>
                <w:spacing w:val="8"/>
                <w:sz w:val="21"/>
                <w:szCs w:val="21"/>
              </w:rPr>
              <w:t>8)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7" w:line="195" w:lineRule="auto"/>
              <w:ind w:left="18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4"/>
                <w:sz w:val="20"/>
                <w:szCs w:val="20"/>
              </w:rPr>
              <w:t>Z19140001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教育原理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-1"/>
                <w:sz w:val="20"/>
                <w:szCs w:val="20"/>
              </w:rPr>
              <w:t>√</w:t>
            </w: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2" w:type="dxa"/>
            <w:shd w:val="clear" w:color="auto" w:fill="auto"/>
          </w:tcPr>
          <w:p>
            <w:pPr>
              <w:rPr>
                <w:color w:val="auto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  <w:spacing w:val="6"/>
              </w:rPr>
              <w:t>教育学院</w:t>
            </w: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pStyle w:val="12"/>
              <w:spacing w:line="228" w:lineRule="auto"/>
              <w:jc w:val="center"/>
              <w:rPr>
                <w:spacing w:val="18"/>
                <w:sz w:val="24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8" w:line="195" w:lineRule="auto"/>
              <w:ind w:left="18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4"/>
                <w:sz w:val="20"/>
                <w:szCs w:val="20"/>
              </w:rPr>
              <w:t>Z19140002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课程与教学论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-1"/>
                <w:sz w:val="20"/>
                <w:szCs w:val="20"/>
              </w:rPr>
              <w:t>√</w:t>
            </w: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2" w:type="dxa"/>
            <w:shd w:val="clear" w:color="auto" w:fill="auto"/>
          </w:tcPr>
          <w:p>
            <w:pPr>
              <w:rPr>
                <w:color w:val="auto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  <w:spacing w:val="6"/>
              </w:rPr>
              <w:t>教育学院</w:t>
            </w: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pStyle w:val="12"/>
              <w:spacing w:line="228" w:lineRule="auto"/>
              <w:jc w:val="center"/>
              <w:rPr>
                <w:spacing w:val="18"/>
                <w:sz w:val="24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8" w:line="195" w:lineRule="auto"/>
              <w:ind w:left="18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4"/>
                <w:sz w:val="20"/>
                <w:szCs w:val="20"/>
              </w:rPr>
              <w:t>Z19140003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教育研究方法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-1"/>
                <w:sz w:val="20"/>
                <w:szCs w:val="20"/>
              </w:rPr>
              <w:t>√</w:t>
            </w: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2" w:type="dxa"/>
            <w:shd w:val="clear" w:color="auto" w:fill="auto"/>
          </w:tcPr>
          <w:p>
            <w:pPr>
              <w:rPr>
                <w:color w:val="auto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  <w:spacing w:val="6"/>
              </w:rPr>
              <w:t>教育学院</w:t>
            </w: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pStyle w:val="12"/>
              <w:spacing w:line="228" w:lineRule="auto"/>
              <w:jc w:val="center"/>
              <w:rPr>
                <w:spacing w:val="18"/>
                <w:sz w:val="24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6" w:line="195" w:lineRule="auto"/>
              <w:ind w:left="18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4"/>
                <w:sz w:val="20"/>
                <w:szCs w:val="20"/>
              </w:rPr>
              <w:t>Z19140004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青少年</w:t>
            </w:r>
            <w:r>
              <w:rPr>
                <w:color w:val="auto"/>
                <w:spacing w:val="-3"/>
                <w:lang w:eastAsia="zh-CN"/>
              </w:rPr>
              <w:t>心理发展与教育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-1"/>
                <w:sz w:val="20"/>
                <w:szCs w:val="20"/>
              </w:rPr>
              <w:t>√</w:t>
            </w: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2" w:type="dxa"/>
            <w:shd w:val="clear" w:color="auto" w:fill="auto"/>
          </w:tcPr>
          <w:p>
            <w:pPr>
              <w:rPr>
                <w:color w:val="auto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28" w:lineRule="auto"/>
              <w:jc w:val="center"/>
              <w:rPr>
                <w:color w:val="auto"/>
              </w:rPr>
            </w:pPr>
            <w:r>
              <w:rPr>
                <w:color w:val="auto"/>
                <w:spacing w:val="6"/>
              </w:rPr>
              <w:t>教育学院</w:t>
            </w:r>
          </w:p>
        </w:tc>
        <w:tc>
          <w:tcPr>
            <w:tcW w:w="762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pStyle w:val="12"/>
              <w:spacing w:line="228" w:lineRule="auto"/>
              <w:jc w:val="center"/>
              <w:rPr>
                <w:spacing w:val="18"/>
                <w:sz w:val="24"/>
              </w:rPr>
            </w:pP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pacing w:val="8"/>
                <w:sz w:val="21"/>
                <w:szCs w:val="21"/>
              </w:rPr>
              <w:t>专业</w:t>
            </w:r>
          </w:p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pacing w:val="8"/>
                <w:sz w:val="21"/>
                <w:szCs w:val="21"/>
              </w:rPr>
              <w:t>必修</w:t>
            </w:r>
          </w:p>
          <w:p>
            <w:pPr>
              <w:pStyle w:val="12"/>
              <w:jc w:val="center"/>
              <w:rPr>
                <w:color w:val="auto"/>
              </w:rPr>
            </w:pPr>
            <w:r>
              <w:rPr>
                <w:rFonts w:hint="eastAsia"/>
                <w:b/>
                <w:color w:val="auto"/>
                <w:spacing w:val="8"/>
                <w:sz w:val="21"/>
                <w:szCs w:val="21"/>
              </w:rPr>
              <w:t>(</w:t>
            </w:r>
            <w:r>
              <w:rPr>
                <w:b/>
                <w:color w:val="auto"/>
                <w:spacing w:val="8"/>
                <w:sz w:val="21"/>
                <w:szCs w:val="21"/>
              </w:rPr>
              <w:t>8)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6" w:line="195" w:lineRule="auto"/>
              <w:ind w:left="187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4"/>
                <w:sz w:val="20"/>
                <w:szCs w:val="20"/>
              </w:rPr>
              <w:t>Z19110101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数学课程与教材研究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32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22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数学学院</w:t>
            </w: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pStyle w:val="12"/>
              <w:spacing w:line="228" w:lineRule="auto"/>
              <w:jc w:val="center"/>
              <w:rPr>
                <w:spacing w:val="18"/>
                <w:sz w:val="24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6" w:line="195" w:lineRule="auto"/>
              <w:ind w:left="187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4"/>
                <w:sz w:val="20"/>
                <w:szCs w:val="20"/>
              </w:rPr>
              <w:t>Z19110102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数学教育测量与评价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32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22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数学学院</w:t>
            </w: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pStyle w:val="12"/>
              <w:spacing w:line="228" w:lineRule="auto"/>
              <w:jc w:val="center"/>
              <w:rPr>
                <w:spacing w:val="18"/>
                <w:sz w:val="24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7" w:line="195" w:lineRule="auto"/>
              <w:ind w:left="194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Z19111101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数学教学设计与实施研究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32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22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数学学院</w:t>
            </w: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pStyle w:val="12"/>
              <w:spacing w:line="228" w:lineRule="auto"/>
              <w:jc w:val="center"/>
              <w:rPr>
                <w:spacing w:val="18"/>
                <w:sz w:val="24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7" w:line="195" w:lineRule="auto"/>
              <w:ind w:left="194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Z19111102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高观点下的中学数学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32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22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2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sz w:val="20"/>
                <w:szCs w:val="20"/>
                <w:lang w:val="en-US" w:eastAsia="zh-CN" w:bidi="ar-SA"/>
              </w:rPr>
              <w:t>数学学院</w:t>
            </w:r>
          </w:p>
        </w:tc>
        <w:tc>
          <w:tcPr>
            <w:tcW w:w="762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74" w:type="dxa"/>
            <w:vMerge w:val="restart"/>
            <w:tcBorders>
              <w:top w:val="single" w:color="auto" w:sz="4" w:space="0"/>
            </w:tcBorders>
            <w:shd w:val="clear" w:color="auto" w:fill="auto"/>
            <w:textDirection w:val="tbRlV"/>
          </w:tcPr>
          <w:p>
            <w:pPr>
              <w:pStyle w:val="12"/>
              <w:spacing w:line="228" w:lineRule="auto"/>
              <w:jc w:val="center"/>
              <w:rPr>
                <w:spacing w:val="18"/>
                <w:sz w:val="24"/>
              </w:rPr>
            </w:pPr>
            <w:r>
              <w:rPr>
                <w:rFonts w:hint="eastAsia"/>
                <w:spacing w:val="18"/>
                <w:sz w:val="24"/>
              </w:rPr>
              <w:t>非学位课(</w:t>
            </w:r>
            <w:r>
              <w:rPr>
                <w:spacing w:val="18"/>
                <w:sz w:val="24"/>
              </w:rPr>
              <w:t>8</w:t>
            </w:r>
            <w:r>
              <w:rPr>
                <w:rFonts w:hint="eastAsia"/>
                <w:spacing w:val="18"/>
                <w:sz w:val="24"/>
              </w:rPr>
              <w:t>学分)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pacing w:val="8"/>
                <w:sz w:val="21"/>
                <w:szCs w:val="21"/>
              </w:rPr>
              <w:t>专业</w:t>
            </w:r>
          </w:p>
          <w:p>
            <w:pPr>
              <w:pStyle w:val="12"/>
              <w:jc w:val="center"/>
              <w:rPr>
                <w:b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pacing w:val="8"/>
                <w:sz w:val="21"/>
                <w:szCs w:val="21"/>
                <w:lang w:eastAsia="zh-CN"/>
              </w:rPr>
              <w:t>选</w:t>
            </w:r>
            <w:r>
              <w:rPr>
                <w:rFonts w:hint="eastAsia"/>
                <w:b/>
                <w:color w:val="auto"/>
                <w:spacing w:val="8"/>
                <w:sz w:val="21"/>
                <w:szCs w:val="21"/>
              </w:rPr>
              <w:t>修</w:t>
            </w:r>
          </w:p>
          <w:p>
            <w:pPr>
              <w:pStyle w:val="12"/>
              <w:jc w:val="center"/>
              <w:rPr>
                <w:color w:val="auto"/>
              </w:rPr>
            </w:pPr>
            <w:r>
              <w:rPr>
                <w:rFonts w:hint="eastAsia"/>
                <w:b/>
                <w:color w:val="auto"/>
                <w:spacing w:val="8"/>
                <w:sz w:val="21"/>
                <w:szCs w:val="21"/>
              </w:rPr>
              <w:t>(</w:t>
            </w:r>
            <w:r>
              <w:rPr>
                <w:b/>
                <w:color w:val="auto"/>
                <w:spacing w:val="8"/>
                <w:sz w:val="21"/>
                <w:szCs w:val="21"/>
              </w:rPr>
              <w:t>8)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before="127" w:line="194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3"/>
                <w:lang w:eastAsia="zh-CN"/>
              </w:rPr>
              <w:t>1.学科素养</w:t>
            </w:r>
            <w:r>
              <w:rPr>
                <w:rFonts w:hint="eastAsia" w:ascii="Times New Roman" w:hAnsi="Times New Roman" w:cs="Times New Roman"/>
                <w:color w:val="auto"/>
                <w:spacing w:val="-3"/>
                <w:lang w:eastAsia="zh-CN"/>
              </w:rPr>
              <w:t>类</w:t>
            </w:r>
          </w:p>
        </w:tc>
        <w:tc>
          <w:tcPr>
            <w:tcW w:w="245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数学文化与数学史</w:t>
            </w:r>
          </w:p>
        </w:tc>
        <w:tc>
          <w:tcPr>
            <w:tcW w:w="4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3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48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√</w:t>
            </w:r>
          </w:p>
        </w:tc>
        <w:tc>
          <w:tcPr>
            <w:tcW w:w="322" w:type="dxa"/>
            <w:shd w:val="clear" w:color="auto" w:fill="auto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数学学院</w:t>
            </w:r>
          </w:p>
        </w:tc>
        <w:tc>
          <w:tcPr>
            <w:tcW w:w="76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spacing w:before="127" w:line="194" w:lineRule="auto"/>
              <w:rPr>
                <w:rFonts w:ascii="Times New Roman" w:hAnsi="Times New Roman" w:cs="Times New Roman"/>
                <w:color w:val="auto"/>
                <w:spacing w:val="-3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pacing w:val="-3"/>
                <w:lang w:eastAsia="zh-CN"/>
              </w:rPr>
              <w:t>选</w:t>
            </w:r>
            <w:r>
              <w:rPr>
                <w:rFonts w:hint="eastAsia" w:ascii="Times New Roman" w:hAnsi="Times New Roman" w:cs="Times New Roman"/>
                <w:color w:val="auto"/>
                <w:spacing w:val="-3"/>
                <w:lang w:eastAsia="zh-CN"/>
              </w:rPr>
              <w:t>4学分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4" w:type="dxa"/>
            <w:vMerge w:val="continue"/>
            <w:shd w:val="clear" w:color="auto" w:fill="auto"/>
            <w:textDirection w:val="tbRlV"/>
          </w:tcPr>
          <w:p/>
        </w:tc>
        <w:tc>
          <w:tcPr>
            <w:tcW w:w="839" w:type="dxa"/>
            <w:vMerge w:val="continue"/>
            <w:shd w:val="clear" w:color="auto" w:fill="auto"/>
          </w:tcPr>
          <w:p/>
        </w:tc>
        <w:tc>
          <w:tcPr>
            <w:tcW w:w="1229" w:type="dxa"/>
            <w:vMerge w:val="continue"/>
            <w:shd w:val="clear" w:color="auto" w:fill="auto"/>
          </w:tcPr>
          <w:p>
            <w:pPr>
              <w:spacing w:before="127" w:line="194" w:lineRule="auto"/>
              <w:rPr>
                <w:rFonts w:ascii="Times New Roman" w:hAnsi="Times New Roman" w:eastAsia="Times New Roman" w:cs="Times New Roman"/>
                <w:color w:val="auto"/>
                <w:spacing w:val="4"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学术论文写作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16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√</w:t>
            </w:r>
          </w:p>
        </w:tc>
        <w:tc>
          <w:tcPr>
            <w:tcW w:w="322" w:type="dxa"/>
            <w:shd w:val="clear" w:color="auto" w:fill="auto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数学学院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spacing w:before="127" w:line="194" w:lineRule="auto"/>
              <w:rPr>
                <w:rFonts w:ascii="Times New Roman" w:hAnsi="Times New Roman" w:cs="Times New Roman"/>
                <w:color w:val="auto"/>
                <w:spacing w:val="-3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4" w:type="dxa"/>
            <w:vMerge w:val="continue"/>
            <w:shd w:val="clear" w:color="auto" w:fill="auto"/>
            <w:textDirection w:val="tbRlV"/>
          </w:tcPr>
          <w:p/>
        </w:tc>
        <w:tc>
          <w:tcPr>
            <w:tcW w:w="839" w:type="dxa"/>
            <w:vMerge w:val="continue"/>
            <w:shd w:val="clear" w:color="auto" w:fill="auto"/>
          </w:tcPr>
          <w:p/>
        </w:tc>
        <w:tc>
          <w:tcPr>
            <w:tcW w:w="1229" w:type="dxa"/>
            <w:vMerge w:val="continue"/>
            <w:shd w:val="clear" w:color="auto" w:fill="auto"/>
          </w:tcPr>
          <w:p>
            <w:pPr>
              <w:spacing w:before="127" w:line="194" w:lineRule="auto"/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中学数学教学与研究性学习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2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32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√</w:t>
            </w:r>
          </w:p>
        </w:tc>
        <w:tc>
          <w:tcPr>
            <w:tcW w:w="322" w:type="dxa"/>
            <w:shd w:val="clear" w:color="auto" w:fill="auto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数学学院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spacing w:before="127" w:line="194" w:lineRule="auto"/>
              <w:rPr>
                <w:rFonts w:ascii="Times New Roman" w:hAnsi="Times New Roman" w:cs="Times New Roman"/>
                <w:color w:val="auto"/>
                <w:spacing w:val="-3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4" w:type="dxa"/>
            <w:vMerge w:val="continue"/>
            <w:shd w:val="clear" w:color="auto" w:fill="auto"/>
            <w:textDirection w:val="tbRlV"/>
          </w:tcPr>
          <w:p/>
        </w:tc>
        <w:tc>
          <w:tcPr>
            <w:tcW w:w="839" w:type="dxa"/>
            <w:vMerge w:val="continue"/>
            <w:shd w:val="clear" w:color="auto" w:fill="auto"/>
          </w:tcPr>
          <w:p/>
        </w:tc>
        <w:tc>
          <w:tcPr>
            <w:tcW w:w="1229" w:type="dxa"/>
            <w:vMerge w:val="continue"/>
            <w:shd w:val="clear" w:color="auto" w:fill="auto"/>
          </w:tcPr>
          <w:p>
            <w:pPr>
              <w:spacing w:before="127" w:line="194" w:lineRule="auto"/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数学教育技术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2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32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√</w:t>
            </w:r>
          </w:p>
        </w:tc>
        <w:tc>
          <w:tcPr>
            <w:tcW w:w="322" w:type="dxa"/>
            <w:shd w:val="clear" w:color="auto" w:fill="auto"/>
          </w:tcPr>
          <w:p>
            <w:pPr>
              <w:pStyle w:val="12"/>
              <w:spacing w:line="280" w:lineRule="exact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hint="eastAsia"/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数学学院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spacing w:before="127" w:line="194" w:lineRule="auto"/>
              <w:rPr>
                <w:rFonts w:ascii="Times New Roman" w:hAnsi="Times New Roman" w:cs="Times New Roman"/>
                <w:color w:val="auto"/>
                <w:spacing w:val="-3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4" w:type="dxa"/>
            <w:vMerge w:val="continue"/>
            <w:shd w:val="clear" w:color="auto" w:fill="auto"/>
            <w:textDirection w:val="tbRlV"/>
          </w:tcPr>
          <w:p/>
        </w:tc>
        <w:tc>
          <w:tcPr>
            <w:tcW w:w="839" w:type="dxa"/>
            <w:vMerge w:val="continue"/>
            <w:shd w:val="clear" w:color="auto" w:fill="auto"/>
          </w:tcPr>
          <w:p/>
        </w:tc>
        <w:tc>
          <w:tcPr>
            <w:tcW w:w="1229" w:type="dxa"/>
            <w:vMerge w:val="restart"/>
            <w:shd w:val="clear" w:color="auto" w:fill="auto"/>
          </w:tcPr>
          <w:p>
            <w:pPr>
              <w:spacing w:before="127" w:line="194" w:lineRule="auto"/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3"/>
                <w:lang w:eastAsia="zh-CN"/>
              </w:rPr>
              <w:t>2.教育专业</w:t>
            </w:r>
            <w:r>
              <w:rPr>
                <w:rFonts w:hint="eastAsia" w:ascii="Times New Roman" w:hAnsi="Times New Roman" w:cs="Times New Roman"/>
                <w:color w:val="auto"/>
                <w:spacing w:val="-3"/>
                <w:lang w:eastAsia="zh-CN"/>
              </w:rPr>
              <w:t>类</w:t>
            </w: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color w:val="auto"/>
                <w:spacing w:val="-3"/>
                <w:lang w:eastAsia="zh-CN"/>
              </w:rPr>
            </w:pPr>
            <w:r>
              <w:rPr>
                <w:color w:val="auto"/>
                <w:spacing w:val="-3"/>
              </w:rPr>
              <w:t>教育教学案例分析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position w:val="-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-1"/>
                <w:sz w:val="20"/>
                <w:szCs w:val="20"/>
              </w:rPr>
              <w:t>√</w:t>
            </w:r>
          </w:p>
        </w:tc>
        <w:tc>
          <w:tcPr>
            <w:tcW w:w="322" w:type="dxa"/>
            <w:shd w:val="clear" w:color="auto" w:fill="auto"/>
          </w:tcPr>
          <w:p>
            <w:pPr>
              <w:rPr>
                <w:color w:val="auto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29" w:lineRule="auto"/>
              <w:jc w:val="center"/>
              <w:rPr>
                <w:color w:val="auto"/>
                <w:spacing w:val="6"/>
                <w:lang w:eastAsia="zh-CN"/>
              </w:rPr>
            </w:pPr>
            <w:r>
              <w:rPr>
                <w:rFonts w:hint="eastAsia"/>
                <w:color w:val="auto"/>
                <w:spacing w:val="6"/>
                <w:lang w:eastAsia="zh-CN"/>
              </w:rPr>
              <w:t>教育学院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</w:tcPr>
          <w:p>
            <w:pPr>
              <w:spacing w:before="127" w:line="194" w:lineRule="auto"/>
              <w:rPr>
                <w:rFonts w:ascii="Times New Roman" w:hAnsi="Times New Roman" w:cs="Times New Roman"/>
                <w:color w:val="auto"/>
                <w:spacing w:val="-3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pacing w:val="-3"/>
                <w:lang w:eastAsia="zh-CN"/>
              </w:rPr>
              <w:t>选</w:t>
            </w:r>
            <w:r>
              <w:rPr>
                <w:rFonts w:hint="eastAsia" w:ascii="Times New Roman" w:hAnsi="Times New Roman" w:cs="Times New Roman"/>
                <w:color w:val="auto"/>
                <w:spacing w:val="-3"/>
                <w:lang w:eastAsia="zh-CN"/>
              </w:rPr>
              <w:t>2学分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4" w:type="dxa"/>
            <w:vMerge w:val="continue"/>
            <w:shd w:val="clear" w:color="auto" w:fill="auto"/>
            <w:textDirection w:val="tbRlV"/>
          </w:tcPr>
          <w:p/>
        </w:tc>
        <w:tc>
          <w:tcPr>
            <w:tcW w:w="839" w:type="dxa"/>
            <w:vMerge w:val="continue"/>
            <w:shd w:val="clear" w:color="auto" w:fill="auto"/>
          </w:tcPr>
          <w:p/>
        </w:tc>
        <w:tc>
          <w:tcPr>
            <w:tcW w:w="1229" w:type="dxa"/>
            <w:vMerge w:val="continue"/>
            <w:shd w:val="clear" w:color="auto" w:fill="auto"/>
          </w:tcPr>
          <w:p>
            <w:pPr>
              <w:spacing w:before="127" w:line="194" w:lineRule="auto"/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color w:val="auto"/>
                <w:spacing w:val="-3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数字化教育教学专题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position w:val="-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-1"/>
                <w:sz w:val="20"/>
                <w:szCs w:val="20"/>
              </w:rPr>
              <w:t>√</w:t>
            </w:r>
          </w:p>
        </w:tc>
        <w:tc>
          <w:tcPr>
            <w:tcW w:w="322" w:type="dxa"/>
            <w:shd w:val="clear" w:color="auto" w:fill="auto"/>
          </w:tcPr>
          <w:p>
            <w:pPr>
              <w:rPr>
                <w:color w:val="auto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29" w:lineRule="auto"/>
              <w:jc w:val="center"/>
              <w:rPr>
                <w:color w:val="auto"/>
                <w:spacing w:val="6"/>
                <w:lang w:eastAsia="zh-CN"/>
              </w:rPr>
            </w:pPr>
            <w:r>
              <w:rPr>
                <w:rFonts w:hint="eastAsia"/>
                <w:color w:val="auto"/>
                <w:spacing w:val="6"/>
                <w:lang w:eastAsia="zh-CN"/>
              </w:rPr>
              <w:t>教育学院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spacing w:before="127" w:line="194" w:lineRule="auto"/>
              <w:rPr>
                <w:rFonts w:ascii="Times New Roman" w:hAnsi="Times New Roman" w:cs="Times New Roman"/>
                <w:color w:val="auto"/>
                <w:spacing w:val="-3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574" w:type="dxa"/>
            <w:vMerge w:val="continue"/>
            <w:shd w:val="clear" w:color="auto" w:fill="auto"/>
            <w:textDirection w:val="tbRlV"/>
          </w:tcPr>
          <w:p/>
        </w:tc>
        <w:tc>
          <w:tcPr>
            <w:tcW w:w="839" w:type="dxa"/>
            <w:vMerge w:val="continue"/>
            <w:shd w:val="clear" w:color="auto" w:fill="auto"/>
          </w:tcPr>
          <w:p/>
        </w:tc>
        <w:tc>
          <w:tcPr>
            <w:tcW w:w="1229" w:type="dxa"/>
            <w:vMerge w:val="restart"/>
            <w:shd w:val="clear" w:color="auto" w:fill="auto"/>
          </w:tcPr>
          <w:p>
            <w:pPr>
              <w:spacing w:before="127" w:line="194" w:lineRule="auto"/>
              <w:rPr>
                <w:rFonts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3"/>
                <w:lang w:eastAsia="zh-CN"/>
              </w:rPr>
              <w:t>3.专业特色</w:t>
            </w:r>
            <w:r>
              <w:rPr>
                <w:rFonts w:hint="eastAsia" w:ascii="Times New Roman" w:hAnsi="Times New Roman" w:cs="Times New Roman"/>
                <w:color w:val="auto"/>
                <w:spacing w:val="-3"/>
                <w:lang w:eastAsia="zh-CN"/>
              </w:rPr>
              <w:t>类</w:t>
            </w: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color w:val="auto"/>
                <w:spacing w:val="-3"/>
                <w:lang w:eastAsia="zh-CN"/>
              </w:rPr>
            </w:pPr>
            <w:r>
              <w:rPr>
                <w:color w:val="auto"/>
                <w:spacing w:val="-3"/>
              </w:rPr>
              <w:t>科技与教育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pacing w:val="8"/>
                <w:sz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sz w:val="18"/>
                <w:lang w:eastAsia="zh-CN"/>
              </w:rPr>
              <w:t>2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/>
                <w:color w:val="auto"/>
                <w:spacing w:val="8"/>
                <w:sz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sz w:val="18"/>
                <w:lang w:eastAsia="zh-CN"/>
              </w:rPr>
              <w:t>32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pStyle w:val="12"/>
              <w:jc w:val="center"/>
              <w:rPr>
                <w:color w:val="auto"/>
                <w:spacing w:val="8"/>
                <w:sz w:val="18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12"/>
              <w:jc w:val="center"/>
              <w:rPr>
                <w:color w:val="auto"/>
                <w:spacing w:val="8"/>
                <w:sz w:val="18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pStyle w:val="12"/>
              <w:jc w:val="center"/>
              <w:rPr>
                <w:color w:val="auto"/>
                <w:spacing w:val="8"/>
                <w:sz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-1"/>
              </w:rPr>
              <w:t>√</w:t>
            </w:r>
          </w:p>
        </w:tc>
        <w:tc>
          <w:tcPr>
            <w:tcW w:w="322" w:type="dxa"/>
            <w:shd w:val="clear" w:color="auto" w:fill="auto"/>
          </w:tcPr>
          <w:p>
            <w:pPr>
              <w:pStyle w:val="12"/>
              <w:spacing w:before="90" w:line="228" w:lineRule="auto"/>
              <w:ind w:left="115"/>
              <w:jc w:val="center"/>
              <w:rPr>
                <w:color w:val="auto"/>
                <w:spacing w:val="8"/>
                <w:sz w:val="18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28" w:lineRule="auto"/>
              <w:jc w:val="center"/>
              <w:rPr>
                <w:color w:val="auto"/>
                <w:spacing w:val="8"/>
                <w:sz w:val="18"/>
              </w:rPr>
            </w:pPr>
            <w:r>
              <w:rPr>
                <w:rFonts w:hint="eastAsia"/>
                <w:color w:val="auto"/>
                <w:spacing w:val="6"/>
                <w:lang w:eastAsia="zh-CN"/>
              </w:rPr>
              <w:t>教育学院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</w:tcPr>
          <w:p>
            <w:pPr>
              <w:spacing w:before="127" w:line="194" w:lineRule="auto"/>
              <w:rPr>
                <w:rFonts w:ascii="Times New Roman" w:hAnsi="Times New Roman" w:cs="Times New Roman"/>
                <w:color w:val="auto"/>
                <w:spacing w:val="-3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pacing w:val="-3"/>
                <w:lang w:eastAsia="zh-CN"/>
              </w:rPr>
              <w:t>选</w:t>
            </w:r>
            <w:r>
              <w:rPr>
                <w:rFonts w:hint="eastAsia" w:ascii="Times New Roman" w:hAnsi="Times New Roman" w:cs="Times New Roman"/>
                <w:color w:val="auto"/>
                <w:spacing w:val="-3"/>
                <w:lang w:eastAsia="zh-CN"/>
              </w:rPr>
              <w:t>2学分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4" w:type="dxa"/>
            <w:vMerge w:val="continue"/>
            <w:shd w:val="clear" w:color="auto" w:fill="auto"/>
            <w:textDirection w:val="tbRlV"/>
          </w:tcPr>
          <w:p/>
        </w:tc>
        <w:tc>
          <w:tcPr>
            <w:tcW w:w="839" w:type="dxa"/>
            <w:vMerge w:val="continue"/>
            <w:shd w:val="clear" w:color="auto" w:fill="auto"/>
          </w:tcPr>
          <w:p/>
        </w:tc>
        <w:tc>
          <w:tcPr>
            <w:tcW w:w="1229" w:type="dxa"/>
            <w:vMerge w:val="continue"/>
            <w:shd w:val="clear" w:color="auto" w:fill="auto"/>
          </w:tcPr>
          <w:p>
            <w:pPr>
              <w:spacing w:before="127" w:line="195" w:lineRule="auto"/>
              <w:ind w:left="194"/>
              <w:rPr>
                <w:color w:val="FF0000"/>
                <w:spacing w:val="-3"/>
                <w:lang w:eastAsia="zh-CN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color w:val="auto"/>
                <w:spacing w:val="-3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中学数学教育研究前沿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2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32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color w:val="auto"/>
                <w:spacing w:val="-3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color w:val="auto"/>
                <w:spacing w:val="-3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both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√</w:t>
            </w:r>
          </w:p>
        </w:tc>
        <w:tc>
          <w:tcPr>
            <w:tcW w:w="322" w:type="dxa"/>
            <w:shd w:val="clear" w:color="auto" w:fill="auto"/>
          </w:tcPr>
          <w:p>
            <w:pPr>
              <w:pStyle w:val="12"/>
              <w:spacing w:line="280" w:lineRule="exact"/>
              <w:jc w:val="both"/>
              <w:rPr>
                <w:color w:val="auto"/>
                <w:spacing w:val="-3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80" w:lineRule="exact"/>
              <w:jc w:val="center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数学</w:t>
            </w:r>
            <w:r>
              <w:rPr>
                <w:color w:val="auto"/>
                <w:spacing w:val="-3"/>
                <w:lang w:eastAsia="zh-CN"/>
              </w:rPr>
              <w:t>学院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3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>
            <w:pPr>
              <w:spacing w:line="400" w:lineRule="auto"/>
            </w:pPr>
          </w:p>
          <w:p>
            <w:pPr>
              <w:pStyle w:val="12"/>
              <w:spacing w:before="65" w:line="228" w:lineRule="auto"/>
              <w:ind w:left="240"/>
            </w:pPr>
            <w:r>
              <w:rPr>
                <w:spacing w:val="8"/>
              </w:rPr>
              <w:t>补修课程</w:t>
            </w:r>
          </w:p>
        </w:tc>
        <w:tc>
          <w:tcPr>
            <w:tcW w:w="1229" w:type="dxa"/>
            <w:shd w:val="clear" w:color="auto" w:fill="auto"/>
          </w:tcPr>
          <w:p/>
        </w:tc>
        <w:tc>
          <w:tcPr>
            <w:tcW w:w="2459" w:type="dxa"/>
            <w:shd w:val="clear" w:color="auto" w:fill="auto"/>
          </w:tcPr>
          <w:p>
            <w:pPr>
              <w:pStyle w:val="12"/>
              <w:spacing w:before="189" w:line="228" w:lineRule="auto"/>
              <w:jc w:val="both"/>
            </w:pPr>
            <w:r>
              <w:rPr>
                <w:spacing w:val="6"/>
              </w:rPr>
              <w:t>教育学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22" w:type="dxa"/>
            <w:shd w:val="clear" w:color="auto" w:fill="auto"/>
          </w:tcPr>
          <w:p/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28" w:lineRule="auto"/>
              <w:jc w:val="center"/>
            </w:pPr>
            <w:r>
              <w:rPr>
                <w:spacing w:val="6"/>
              </w:rPr>
              <w:t>教育学院</w:t>
            </w:r>
          </w:p>
        </w:tc>
        <w:tc>
          <w:tcPr>
            <w:tcW w:w="762" w:type="dxa"/>
            <w:vMerge w:val="restart"/>
            <w:tcBorders>
              <w:bottom w:val="nil"/>
            </w:tcBorders>
            <w:shd w:val="clear" w:color="auto" w:fill="auto"/>
          </w:tcPr>
          <w:p>
            <w:pPr>
              <w:pStyle w:val="12"/>
              <w:spacing w:before="72" w:line="267" w:lineRule="auto"/>
              <w:ind w:left="116" w:right="108" w:hanging="1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跨学科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CN"/>
              </w:rPr>
              <w:t>或同等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CN"/>
              </w:rPr>
              <w:t>学力学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CN"/>
              </w:rPr>
              <w:t>生补修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13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229" w:type="dxa"/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2459" w:type="dxa"/>
            <w:shd w:val="clear" w:color="auto" w:fill="auto"/>
          </w:tcPr>
          <w:p>
            <w:pPr>
              <w:pStyle w:val="12"/>
              <w:spacing w:before="181" w:line="230" w:lineRule="auto"/>
              <w:jc w:val="both"/>
            </w:pPr>
            <w:r>
              <w:t>心理学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22" w:type="dxa"/>
            <w:shd w:val="clear" w:color="auto" w:fill="auto"/>
          </w:tcPr>
          <w:p/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line="228" w:lineRule="auto"/>
              <w:jc w:val="center"/>
            </w:pPr>
            <w:r>
              <w:rPr>
                <w:spacing w:val="6"/>
              </w:rPr>
              <w:t>教育学院</w:t>
            </w:r>
          </w:p>
        </w:tc>
        <w:tc>
          <w:tcPr>
            <w:tcW w:w="762" w:type="dxa"/>
            <w:vMerge w:val="continue"/>
            <w:tcBorders>
              <w:top w:val="nil"/>
            </w:tcBorders>
            <w:shd w:val="clear" w:color="auto" w:fill="auto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13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>
            <w:pPr>
              <w:spacing w:line="361" w:lineRule="auto"/>
            </w:pPr>
          </w:p>
          <w:p>
            <w:pPr>
              <w:pStyle w:val="12"/>
              <w:spacing w:before="65" w:line="243" w:lineRule="auto"/>
              <w:ind w:left="171" w:right="169" w:firstLine="73"/>
            </w:pPr>
            <w:r>
              <w:rPr>
                <w:spacing w:val="7"/>
              </w:rPr>
              <w:t>学位论文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spacing w:val="-1"/>
              </w:rPr>
              <w:t>学分）</w:t>
            </w:r>
          </w:p>
        </w:tc>
        <w:tc>
          <w:tcPr>
            <w:tcW w:w="1229" w:type="dxa"/>
            <w:shd w:val="clear" w:color="auto" w:fill="auto"/>
          </w:tcPr>
          <w:p>
            <w:pPr>
              <w:spacing w:before="128" w:line="195" w:lineRule="auto"/>
              <w:ind w:left="1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G19000020</w:t>
            </w:r>
          </w:p>
        </w:tc>
        <w:tc>
          <w:tcPr>
            <w:tcW w:w="2459" w:type="dxa"/>
            <w:shd w:val="clear" w:color="auto" w:fill="auto"/>
          </w:tcPr>
          <w:p>
            <w:pPr>
              <w:pStyle w:val="12"/>
              <w:spacing w:before="92" w:line="230" w:lineRule="auto"/>
              <w:ind w:left="118"/>
              <w:jc w:val="both"/>
            </w:pPr>
            <w:r>
              <w:rPr>
                <w:spacing w:val="1"/>
              </w:rPr>
              <w:t>学位论文开题</w:t>
            </w:r>
          </w:p>
        </w:tc>
        <w:tc>
          <w:tcPr>
            <w:tcW w:w="450" w:type="dxa"/>
            <w:shd w:val="clear" w:color="auto" w:fill="auto"/>
          </w:tcPr>
          <w:p>
            <w:pPr>
              <w:spacing w:before="128" w:line="195" w:lineRule="auto"/>
              <w:ind w:left="1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032" w:type="dxa"/>
            <w:gridSpan w:val="5"/>
            <w:shd w:val="clear" w:color="auto" w:fill="auto"/>
          </w:tcPr>
          <w:p>
            <w:pPr>
              <w:pStyle w:val="12"/>
              <w:spacing w:before="92" w:line="228" w:lineRule="auto"/>
              <w:ind w:left="392"/>
            </w:pPr>
            <w:r>
              <w:rPr>
                <w:spacing w:val="3"/>
              </w:rPr>
              <w:t>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3"/>
              </w:rPr>
              <w:t>学期进行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数学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学院</w:t>
            </w:r>
          </w:p>
        </w:tc>
        <w:tc>
          <w:tcPr>
            <w:tcW w:w="762" w:type="dxa"/>
            <w:shd w:val="clear" w:color="auto" w:fill="auto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13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/>
        </w:tc>
        <w:tc>
          <w:tcPr>
            <w:tcW w:w="1229" w:type="dxa"/>
            <w:shd w:val="clear" w:color="auto" w:fill="auto"/>
          </w:tcPr>
          <w:p>
            <w:pPr>
              <w:spacing w:before="224" w:line="195" w:lineRule="auto"/>
              <w:ind w:left="1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G19000021</w:t>
            </w:r>
          </w:p>
        </w:tc>
        <w:tc>
          <w:tcPr>
            <w:tcW w:w="2459" w:type="dxa"/>
            <w:shd w:val="clear" w:color="auto" w:fill="auto"/>
          </w:tcPr>
          <w:p>
            <w:pPr>
              <w:pStyle w:val="12"/>
              <w:spacing w:before="49" w:line="233" w:lineRule="auto"/>
              <w:ind w:left="112" w:right="106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论文中期检查（研究生作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进展报告）</w:t>
            </w:r>
          </w:p>
        </w:tc>
        <w:tc>
          <w:tcPr>
            <w:tcW w:w="450" w:type="dxa"/>
            <w:shd w:val="clear" w:color="auto" w:fill="auto"/>
          </w:tcPr>
          <w:p>
            <w:pPr>
              <w:spacing w:before="224" w:line="195" w:lineRule="auto"/>
              <w:ind w:left="1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032" w:type="dxa"/>
            <w:gridSpan w:val="5"/>
            <w:shd w:val="clear" w:color="auto" w:fill="auto"/>
          </w:tcPr>
          <w:p>
            <w:pPr>
              <w:pStyle w:val="12"/>
              <w:spacing w:before="188" w:line="228" w:lineRule="auto"/>
              <w:ind w:left="392"/>
            </w:pPr>
            <w:r>
              <w:rPr>
                <w:spacing w:val="3"/>
              </w:rPr>
              <w:t>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3"/>
              </w:rPr>
              <w:t>学期进行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数学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学院</w:t>
            </w:r>
          </w:p>
        </w:tc>
        <w:tc>
          <w:tcPr>
            <w:tcW w:w="762" w:type="dxa"/>
            <w:shd w:val="clear" w:color="auto" w:fill="auto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13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/>
        </w:tc>
        <w:tc>
          <w:tcPr>
            <w:tcW w:w="1229" w:type="dxa"/>
            <w:shd w:val="clear" w:color="auto" w:fill="auto"/>
          </w:tcPr>
          <w:p>
            <w:pPr>
              <w:spacing w:before="128" w:line="195" w:lineRule="auto"/>
              <w:ind w:left="1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G19000023</w:t>
            </w:r>
          </w:p>
        </w:tc>
        <w:tc>
          <w:tcPr>
            <w:tcW w:w="2459" w:type="dxa"/>
            <w:shd w:val="clear" w:color="auto" w:fill="auto"/>
          </w:tcPr>
          <w:p>
            <w:pPr>
              <w:pStyle w:val="12"/>
              <w:spacing w:before="92" w:line="228" w:lineRule="auto"/>
              <w:ind w:left="115"/>
              <w:jc w:val="both"/>
            </w:pPr>
            <w:r>
              <w:rPr>
                <w:spacing w:val="6"/>
              </w:rPr>
              <w:t>预答辩</w:t>
            </w:r>
          </w:p>
        </w:tc>
        <w:tc>
          <w:tcPr>
            <w:tcW w:w="450" w:type="dxa"/>
            <w:shd w:val="clear" w:color="auto" w:fill="auto"/>
          </w:tcPr>
          <w:p>
            <w:pPr>
              <w:spacing w:before="128" w:line="195" w:lineRule="auto"/>
              <w:ind w:left="1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</w:tcPr>
          <w:p>
            <w:pPr>
              <w:pStyle w:val="12"/>
              <w:spacing w:before="92" w:line="228" w:lineRule="auto"/>
              <w:ind w:left="392"/>
            </w:pPr>
            <w:r>
              <w:rPr>
                <w:spacing w:val="3"/>
              </w:rPr>
              <w:t>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3"/>
              </w:rPr>
              <w:t>学期进行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数学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学院</w:t>
            </w:r>
          </w:p>
        </w:tc>
        <w:tc>
          <w:tcPr>
            <w:tcW w:w="762" w:type="dxa"/>
            <w:shd w:val="clear" w:color="auto" w:fill="auto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13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>
            <w:pPr>
              <w:spacing w:line="296" w:lineRule="auto"/>
            </w:pPr>
          </w:p>
          <w:p>
            <w:pPr>
              <w:spacing w:line="296" w:lineRule="auto"/>
            </w:pPr>
          </w:p>
          <w:p>
            <w:pPr>
              <w:pStyle w:val="12"/>
              <w:spacing w:before="65" w:line="244" w:lineRule="auto"/>
              <w:ind w:left="171" w:right="169" w:firstLine="74"/>
            </w:pPr>
            <w:r>
              <w:rPr>
                <w:spacing w:val="7"/>
              </w:rPr>
              <w:t>实践环节</w:t>
            </w:r>
            <w:r>
              <w:t xml:space="preserve"> 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8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学分）</w:t>
            </w:r>
          </w:p>
        </w:tc>
        <w:tc>
          <w:tcPr>
            <w:tcW w:w="1229" w:type="dxa"/>
            <w:shd w:val="clear" w:color="auto" w:fill="auto"/>
          </w:tcPr>
          <w:p>
            <w:pPr>
              <w:spacing w:before="128" w:line="195" w:lineRule="auto"/>
              <w:ind w:left="1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Z19000001</w:t>
            </w:r>
          </w:p>
        </w:tc>
        <w:tc>
          <w:tcPr>
            <w:tcW w:w="2459" w:type="dxa"/>
            <w:shd w:val="clear" w:color="auto" w:fill="auto"/>
          </w:tcPr>
          <w:p>
            <w:pPr>
              <w:pStyle w:val="12"/>
              <w:spacing w:before="92" w:line="228" w:lineRule="auto"/>
              <w:ind w:left="116"/>
              <w:jc w:val="both"/>
            </w:pPr>
            <w:r>
              <w:t>教育见习</w:t>
            </w:r>
          </w:p>
        </w:tc>
        <w:tc>
          <w:tcPr>
            <w:tcW w:w="450" w:type="dxa"/>
            <w:shd w:val="clear" w:color="auto" w:fill="auto"/>
          </w:tcPr>
          <w:p>
            <w:pPr>
              <w:spacing w:before="128" w:line="195" w:lineRule="auto"/>
              <w:ind w:left="1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032" w:type="dxa"/>
            <w:gridSpan w:val="5"/>
            <w:shd w:val="clear" w:color="auto" w:fill="auto"/>
          </w:tcPr>
          <w:p>
            <w:pPr>
              <w:pStyle w:val="12"/>
              <w:spacing w:before="92" w:line="228" w:lineRule="auto"/>
              <w:ind w:left="392"/>
            </w:pPr>
            <w:r>
              <w:rPr>
                <w:spacing w:val="1"/>
              </w:rPr>
              <w:t>第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1"/>
              </w:rPr>
              <w:t>学期进行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数学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学院</w:t>
            </w:r>
          </w:p>
        </w:tc>
        <w:tc>
          <w:tcPr>
            <w:tcW w:w="762" w:type="dxa"/>
            <w:shd w:val="clear" w:color="auto" w:fill="auto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13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/>
        </w:tc>
        <w:tc>
          <w:tcPr>
            <w:tcW w:w="1229" w:type="dxa"/>
            <w:shd w:val="clear" w:color="auto" w:fill="auto"/>
          </w:tcPr>
          <w:p>
            <w:pPr>
              <w:spacing w:before="128" w:line="195" w:lineRule="auto"/>
              <w:ind w:left="1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Z19000002</w:t>
            </w:r>
          </w:p>
        </w:tc>
        <w:tc>
          <w:tcPr>
            <w:tcW w:w="2459" w:type="dxa"/>
            <w:shd w:val="clear" w:color="auto" w:fill="auto"/>
          </w:tcPr>
          <w:p>
            <w:pPr>
              <w:pStyle w:val="12"/>
              <w:spacing w:before="93" w:line="228" w:lineRule="auto"/>
              <w:ind w:left="116"/>
              <w:jc w:val="both"/>
            </w:pPr>
            <w:r>
              <w:rPr>
                <w:spacing w:val="1"/>
              </w:rPr>
              <w:t>教学技能训练</w:t>
            </w:r>
          </w:p>
        </w:tc>
        <w:tc>
          <w:tcPr>
            <w:tcW w:w="450" w:type="dxa"/>
            <w:shd w:val="clear" w:color="auto" w:fill="auto"/>
          </w:tcPr>
          <w:p>
            <w:pPr>
              <w:spacing w:before="128" w:line="195" w:lineRule="auto"/>
              <w:ind w:left="1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032" w:type="dxa"/>
            <w:gridSpan w:val="5"/>
            <w:shd w:val="clear" w:color="auto" w:fill="auto"/>
          </w:tcPr>
          <w:p>
            <w:pPr>
              <w:pStyle w:val="12"/>
              <w:spacing w:before="93" w:line="228" w:lineRule="auto"/>
              <w:ind w:left="392"/>
            </w:pPr>
            <w:r>
              <w:rPr>
                <w:spacing w:val="3"/>
              </w:rPr>
              <w:t>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3"/>
              </w:rPr>
              <w:t>学期进行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数学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学院</w:t>
            </w:r>
          </w:p>
        </w:tc>
        <w:tc>
          <w:tcPr>
            <w:tcW w:w="762" w:type="dxa"/>
            <w:shd w:val="clear" w:color="auto" w:fill="auto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13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/>
        </w:tc>
        <w:tc>
          <w:tcPr>
            <w:tcW w:w="1229" w:type="dxa"/>
            <w:shd w:val="clear" w:color="auto" w:fill="auto"/>
          </w:tcPr>
          <w:p>
            <w:pPr>
              <w:spacing w:before="128" w:line="195" w:lineRule="auto"/>
              <w:ind w:left="1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Z19000003</w:t>
            </w:r>
          </w:p>
        </w:tc>
        <w:tc>
          <w:tcPr>
            <w:tcW w:w="2459" w:type="dxa"/>
            <w:shd w:val="clear" w:color="auto" w:fill="auto"/>
          </w:tcPr>
          <w:p>
            <w:pPr>
              <w:pStyle w:val="12"/>
              <w:spacing w:before="93" w:line="228" w:lineRule="auto"/>
              <w:ind w:left="116"/>
              <w:jc w:val="both"/>
            </w:pPr>
            <w:r>
              <w:t>教育实习</w:t>
            </w:r>
          </w:p>
        </w:tc>
        <w:tc>
          <w:tcPr>
            <w:tcW w:w="450" w:type="dxa"/>
            <w:shd w:val="clear" w:color="auto" w:fill="auto"/>
          </w:tcPr>
          <w:p>
            <w:pPr>
              <w:spacing w:before="128" w:line="195" w:lineRule="auto"/>
              <w:ind w:left="1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032" w:type="dxa"/>
            <w:gridSpan w:val="5"/>
            <w:shd w:val="clear" w:color="auto" w:fill="auto"/>
          </w:tcPr>
          <w:p>
            <w:pPr>
              <w:pStyle w:val="12"/>
              <w:spacing w:before="93" w:line="228" w:lineRule="auto"/>
              <w:ind w:left="392"/>
            </w:pPr>
            <w:r>
              <w:rPr>
                <w:spacing w:val="4"/>
              </w:rPr>
              <w:t>第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4"/>
              </w:rPr>
              <w:t>学期进行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数学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学院</w:t>
            </w:r>
          </w:p>
        </w:tc>
        <w:tc>
          <w:tcPr>
            <w:tcW w:w="762" w:type="dxa"/>
            <w:shd w:val="clear" w:color="auto" w:fill="auto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13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/>
        </w:tc>
        <w:tc>
          <w:tcPr>
            <w:tcW w:w="1229" w:type="dxa"/>
            <w:shd w:val="clear" w:color="auto" w:fill="auto"/>
          </w:tcPr>
          <w:p>
            <w:pPr>
              <w:spacing w:before="128" w:line="195" w:lineRule="auto"/>
              <w:ind w:left="1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Z19000004</w:t>
            </w:r>
          </w:p>
        </w:tc>
        <w:tc>
          <w:tcPr>
            <w:tcW w:w="2459" w:type="dxa"/>
            <w:shd w:val="clear" w:color="auto" w:fill="auto"/>
          </w:tcPr>
          <w:p>
            <w:pPr>
              <w:pStyle w:val="12"/>
              <w:spacing w:before="93" w:line="228" w:lineRule="auto"/>
              <w:ind w:left="116"/>
              <w:jc w:val="both"/>
            </w:pPr>
            <w:r>
              <w:t>教育研习</w:t>
            </w:r>
          </w:p>
        </w:tc>
        <w:tc>
          <w:tcPr>
            <w:tcW w:w="450" w:type="dxa"/>
            <w:shd w:val="clear" w:color="auto" w:fill="auto"/>
          </w:tcPr>
          <w:p>
            <w:pPr>
              <w:spacing w:before="128" w:line="195" w:lineRule="auto"/>
              <w:ind w:left="1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032" w:type="dxa"/>
            <w:gridSpan w:val="5"/>
            <w:shd w:val="clear" w:color="auto" w:fill="auto"/>
          </w:tcPr>
          <w:p>
            <w:pPr>
              <w:pStyle w:val="12"/>
              <w:spacing w:before="93" w:line="228" w:lineRule="auto"/>
              <w:ind w:left="392"/>
            </w:pPr>
            <w:r>
              <w:rPr>
                <w:spacing w:val="4"/>
              </w:rPr>
              <w:t>第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4"/>
              </w:rPr>
              <w:t>学期进行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数学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学院</w:t>
            </w:r>
          </w:p>
        </w:tc>
        <w:tc>
          <w:tcPr>
            <w:tcW w:w="762" w:type="dxa"/>
            <w:shd w:val="clear" w:color="auto" w:fill="auto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3" w:type="dxa"/>
            <w:gridSpan w:val="2"/>
            <w:shd w:val="clear" w:color="auto" w:fill="auto"/>
          </w:tcPr>
          <w:p>
            <w:pPr>
              <w:spacing w:line="262" w:lineRule="auto"/>
            </w:pPr>
          </w:p>
          <w:p>
            <w:pPr>
              <w:pStyle w:val="12"/>
              <w:spacing w:before="65" w:line="228" w:lineRule="auto"/>
              <w:ind w:left="245"/>
            </w:pPr>
            <w:r>
              <w:rPr>
                <w:spacing w:val="7"/>
              </w:rPr>
              <w:t>学术活动</w:t>
            </w:r>
          </w:p>
        </w:tc>
        <w:tc>
          <w:tcPr>
            <w:tcW w:w="6170" w:type="dxa"/>
            <w:gridSpan w:val="8"/>
            <w:shd w:val="clear" w:color="auto" w:fill="auto"/>
          </w:tcPr>
          <w:p>
            <w:pPr>
              <w:pStyle w:val="12"/>
              <w:spacing w:before="49" w:line="243" w:lineRule="auto"/>
              <w:ind w:left="115" w:right="97"/>
              <w:jc w:val="both"/>
              <w:rPr>
                <w:w w:val="90"/>
                <w:lang w:eastAsia="zh-CN"/>
              </w:rPr>
            </w:pPr>
            <w:r>
              <w:rPr>
                <w:spacing w:val="2"/>
                <w:w w:val="90"/>
                <w:lang w:eastAsia="zh-CN"/>
              </w:rPr>
              <w:t>主要形式包括听学术报告、专家讲座，参加学术会议、校或</w:t>
            </w:r>
            <w:r>
              <w:rPr>
                <w:spacing w:val="1"/>
                <w:w w:val="90"/>
                <w:lang w:eastAsia="zh-CN"/>
              </w:rPr>
              <w:t>省研究生</w:t>
            </w:r>
            <w:r>
              <w:rPr>
                <w:w w:val="90"/>
                <w:lang w:eastAsia="zh-CN"/>
              </w:rPr>
              <w:t xml:space="preserve"> </w:t>
            </w:r>
            <w:r>
              <w:rPr>
                <w:spacing w:val="-2"/>
                <w:w w:val="90"/>
                <w:lang w:eastAsia="zh-CN"/>
              </w:rPr>
              <w:t>论坛报告会、研讨等。须参加学术活动</w:t>
            </w:r>
            <w:r>
              <w:rPr>
                <w:spacing w:val="-30"/>
                <w:w w:val="9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w w:val="90"/>
                <w:lang w:eastAsia="zh-CN"/>
              </w:rPr>
              <w:t xml:space="preserve">10 </w:t>
            </w:r>
            <w:r>
              <w:rPr>
                <w:spacing w:val="-2"/>
                <w:w w:val="90"/>
                <w:lang w:eastAsia="zh-CN"/>
              </w:rPr>
              <w:t>次以上，本人主讲报告至少</w:t>
            </w:r>
            <w:r>
              <w:rPr>
                <w:w w:val="9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w w:val="90"/>
                <w:lang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1"/>
                <w:w w:val="90"/>
                <w:lang w:eastAsia="zh-CN"/>
              </w:rPr>
              <w:t xml:space="preserve"> </w:t>
            </w:r>
            <w:r>
              <w:rPr>
                <w:spacing w:val="-4"/>
                <w:w w:val="90"/>
                <w:lang w:eastAsia="zh-CN"/>
              </w:rPr>
              <w:t>次。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pStyle w:val="12"/>
              <w:spacing w:before="49" w:line="233" w:lineRule="auto"/>
              <w:ind w:left="112" w:right="106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数学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学院</w:t>
            </w:r>
          </w:p>
        </w:tc>
        <w:tc>
          <w:tcPr>
            <w:tcW w:w="762" w:type="dxa"/>
            <w:shd w:val="clear" w:color="auto" w:fill="auto"/>
          </w:tcPr>
          <w:p/>
        </w:tc>
      </w:tr>
    </w:tbl>
    <w:p>
      <w:pPr>
        <w:pStyle w:val="2"/>
      </w:pPr>
    </w:p>
    <w:sectPr>
      <w:headerReference r:id="rId5" w:type="default"/>
      <w:footerReference r:id="rId6" w:type="default"/>
      <w:pgSz w:w="11906" w:h="16839"/>
      <w:pgMar w:top="851" w:right="1418" w:bottom="680" w:left="1418" w:header="879" w:footer="83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443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1"/>
        <w:sz w:val="20"/>
        <w:szCs w:val="20"/>
      </w:rPr>
      <w:t>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0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328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5481"/>
      <w:rPr>
        <w:rFonts w:ascii="宋体" w:hAnsi="宋体" w:eastAsia="宋体" w:cs="宋体"/>
        <w:sz w:val="18"/>
        <w:szCs w:val="18"/>
        <w:lang w:eastAsia="zh-CN"/>
      </w:rPr>
    </w:pPr>
    <w:r>
      <w:rPr>
        <w:rFonts w:eastAsia="Arial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701040</wp:posOffset>
              </wp:positionV>
              <wp:extent cx="5760085" cy="9525"/>
              <wp:effectExtent l="0" t="0" r="0" b="0"/>
              <wp:wrapNone/>
              <wp:docPr id="3" name="Freeform 2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9525"/>
                      </a:xfrm>
                      <a:custGeom>
                        <a:avLst/>
                        <a:gdLst>
                          <a:gd name="T0" fmla="*/ 0 w 9070"/>
                          <a:gd name="T1" fmla="*/ 0 h 15"/>
                          <a:gd name="T2" fmla="*/ 9070 w 9070"/>
                          <a:gd name="T3" fmla="*/ 0 h 15"/>
                          <a:gd name="T4" fmla="*/ 9070 w 9070"/>
                          <a:gd name="T5" fmla="*/ 14 h 15"/>
                          <a:gd name="T6" fmla="*/ 0 w 9070"/>
                          <a:gd name="T7" fmla="*/ 14 h 15"/>
                          <a:gd name="T8" fmla="*/ 0 w 9070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70" h="15">
                            <a:moveTo>
                              <a:pt x="0" y="0"/>
                            </a:moveTo>
                            <a:lnTo>
                              <a:pt x="9070" y="0"/>
                            </a:lnTo>
                            <a:lnTo>
                              <a:pt x="9070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eeform 256" o:spid="_x0000_s1026" o:spt="100" style="position:absolute;left:0pt;margin-left:70.9pt;margin-top:55.2pt;height:0.75pt;width:453.55pt;mso-position-horizontal-relative:page;mso-position-vertical-relative:page;z-index:251660288;mso-width-relative:page;mso-height-relative:page;" fillcolor="#000000" filled="t" stroked="f" coordsize="9070,15" o:allowincell="f" o:gfxdata="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B2&#10;zc/B1wAAAAwBAAAPAAAAAAAAAAEAIAAAACIAAABkcnMvZG93bnJldi54bWxQSwECFAAUAAAACACH&#10;TuJAEcJMVQkDAADGBwAADgAAAAAAAAABACAAAAAmAQAAZHJzL2Uyb0RvYy54bWxQSwUGAAAAAAYA&#10;BgBZAQAAoQYAAAAA&#10;" path="m0,0l9070,0,9070,14,0,14,0,0xe">
              <v:path o:connectlocs="0,0;5760085,0;5760085,8890;0,8890;0,0" o:connectangles="0,0,0,0,0"/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z w:val="18"/>
        <w:szCs w:val="18"/>
        <w:lang w:eastAsia="zh-CN"/>
      </w:rPr>
      <w:t>湖南科技大学研究生培养方案（二〇二</w:t>
    </w:r>
    <w:r>
      <w:rPr>
        <w:rFonts w:hint="eastAsia" w:ascii="宋体" w:hAnsi="宋体" w:eastAsia="宋体" w:cs="宋体"/>
        <w:sz w:val="18"/>
        <w:szCs w:val="18"/>
        <w:lang w:eastAsia="zh-CN"/>
      </w:rPr>
      <w:t>三</w:t>
    </w:r>
    <w:r>
      <w:rPr>
        <w:rFonts w:ascii="宋体" w:hAnsi="宋体" w:eastAsia="宋体" w:cs="宋体"/>
        <w:sz w:val="18"/>
        <w:szCs w:val="18"/>
        <w:lang w:eastAsia="zh-CN"/>
      </w:rPr>
      <w:t>版）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"/>
      <w:rPr>
        <w:rFonts w:ascii="宋体" w:hAnsi="宋体" w:eastAsia="宋体" w:cs="宋体"/>
        <w:sz w:val="18"/>
        <w:szCs w:val="18"/>
        <w:lang w:eastAsia="zh-CN"/>
      </w:rPr>
    </w:pPr>
    <w:r>
      <w:rPr>
        <w:rFonts w:eastAsia="Arial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701040</wp:posOffset>
              </wp:positionV>
              <wp:extent cx="5760085" cy="9525"/>
              <wp:effectExtent l="0" t="0" r="0" b="0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9525"/>
                      </a:xfrm>
                      <a:custGeom>
                        <a:avLst/>
                        <a:gdLst>
                          <a:gd name="T0" fmla="*/ 0 w 9070"/>
                          <a:gd name="T1" fmla="*/ 0 h 15"/>
                          <a:gd name="T2" fmla="*/ 9070 w 9070"/>
                          <a:gd name="T3" fmla="*/ 0 h 15"/>
                          <a:gd name="T4" fmla="*/ 9070 w 9070"/>
                          <a:gd name="T5" fmla="*/ 14 h 15"/>
                          <a:gd name="T6" fmla="*/ 0 w 9070"/>
                          <a:gd name="T7" fmla="*/ 14 h 15"/>
                          <a:gd name="T8" fmla="*/ 0 w 9070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70" h="15">
                            <a:moveTo>
                              <a:pt x="0" y="0"/>
                            </a:moveTo>
                            <a:lnTo>
                              <a:pt x="9070" y="0"/>
                            </a:lnTo>
                            <a:lnTo>
                              <a:pt x="9070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eeform 1" o:spid="_x0000_s1026" o:spt="100" style="position:absolute;left:0pt;margin-left:70.9pt;margin-top:55.2pt;height:0.75pt;width:453.55pt;mso-position-horizontal-relative:page;mso-position-vertical-relative:page;z-index:251659264;mso-width-relative:page;mso-height-relative:page;" fillcolor="#000000" filled="t" stroked="f" coordsize="9070,15" o:allowincell="f" o:gfxdata="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HbNz8HXAAAADAEAAA8AAAAAAAAAAQAgAAAAIgAAAGRycy9kb3ducmV2LnhtbFBLAQIUABQAAAAI&#10;AIdO4kCzeAoNCwMAAMQHAAAOAAAAAAAAAAEAIAAAACYBAABkcnMvZTJvRG9jLnhtbFBLBQYAAAAA&#10;BgAGAFkBAACjBgAAAAA=&#10;" path="m0,0l9070,0,9070,14,0,14,0,0xe">
              <v:path o:connectlocs="0,0;5760085,0;5760085,8890;0,8890;0,0" o:connectangles="0,0,0,0,0"/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z w:val="18"/>
        <w:szCs w:val="18"/>
        <w:lang w:eastAsia="zh-CN"/>
      </w:rPr>
      <w:t>湖南科技大学研究生培养方案（二〇二</w:t>
    </w:r>
    <w:r>
      <w:rPr>
        <w:rFonts w:hint="eastAsia" w:ascii="宋体" w:hAnsi="宋体" w:eastAsia="宋体" w:cs="宋体"/>
        <w:sz w:val="18"/>
        <w:szCs w:val="18"/>
        <w:lang w:eastAsia="zh-CN"/>
      </w:rPr>
      <w:t>三</w:t>
    </w:r>
    <w:r>
      <w:rPr>
        <w:rFonts w:ascii="宋体" w:hAnsi="宋体" w:eastAsia="宋体" w:cs="宋体"/>
        <w:sz w:val="18"/>
        <w:szCs w:val="18"/>
        <w:lang w:eastAsia="zh-CN"/>
      </w:rPr>
      <w:t>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NDc4NmY5NjVjMGQ4YzljOTFkNjAzNTFiNTk3NjMifQ=="/>
  </w:docVars>
  <w:rsids>
    <w:rsidRoot w:val="006F2EC2"/>
    <w:rsid w:val="0001491C"/>
    <w:rsid w:val="0001610F"/>
    <w:rsid w:val="00020273"/>
    <w:rsid w:val="00060654"/>
    <w:rsid w:val="00066734"/>
    <w:rsid w:val="00176C75"/>
    <w:rsid w:val="001A10B8"/>
    <w:rsid w:val="001D5D46"/>
    <w:rsid w:val="0025637A"/>
    <w:rsid w:val="0026178C"/>
    <w:rsid w:val="002D2B6E"/>
    <w:rsid w:val="002F3C30"/>
    <w:rsid w:val="0030795F"/>
    <w:rsid w:val="00313232"/>
    <w:rsid w:val="00361B0A"/>
    <w:rsid w:val="00393122"/>
    <w:rsid w:val="003B2231"/>
    <w:rsid w:val="003B6DB2"/>
    <w:rsid w:val="003D190D"/>
    <w:rsid w:val="003F1EDE"/>
    <w:rsid w:val="004C420B"/>
    <w:rsid w:val="004F4747"/>
    <w:rsid w:val="00504584"/>
    <w:rsid w:val="0052264E"/>
    <w:rsid w:val="005366D3"/>
    <w:rsid w:val="005450E8"/>
    <w:rsid w:val="00546C26"/>
    <w:rsid w:val="005547F7"/>
    <w:rsid w:val="005604B3"/>
    <w:rsid w:val="00577433"/>
    <w:rsid w:val="00606537"/>
    <w:rsid w:val="0067692D"/>
    <w:rsid w:val="006F2EC2"/>
    <w:rsid w:val="007012FD"/>
    <w:rsid w:val="0073078A"/>
    <w:rsid w:val="007C78BA"/>
    <w:rsid w:val="007E3DCD"/>
    <w:rsid w:val="0084282A"/>
    <w:rsid w:val="00844806"/>
    <w:rsid w:val="00877536"/>
    <w:rsid w:val="008B3C4C"/>
    <w:rsid w:val="008B5450"/>
    <w:rsid w:val="00914B1F"/>
    <w:rsid w:val="00930941"/>
    <w:rsid w:val="00941338"/>
    <w:rsid w:val="00955301"/>
    <w:rsid w:val="009B132B"/>
    <w:rsid w:val="00A124B3"/>
    <w:rsid w:val="00A81B23"/>
    <w:rsid w:val="00AC228D"/>
    <w:rsid w:val="00B41C9F"/>
    <w:rsid w:val="00B43EB0"/>
    <w:rsid w:val="00BB7A15"/>
    <w:rsid w:val="00BE2E93"/>
    <w:rsid w:val="00C06E85"/>
    <w:rsid w:val="00C50AEC"/>
    <w:rsid w:val="00C759AA"/>
    <w:rsid w:val="00CB4AF6"/>
    <w:rsid w:val="00D07F52"/>
    <w:rsid w:val="00DB44BC"/>
    <w:rsid w:val="00DE4714"/>
    <w:rsid w:val="00DF568A"/>
    <w:rsid w:val="00E27B75"/>
    <w:rsid w:val="00E41129"/>
    <w:rsid w:val="00E5442E"/>
    <w:rsid w:val="00E66C38"/>
    <w:rsid w:val="00E93AE5"/>
    <w:rsid w:val="00EC61FB"/>
    <w:rsid w:val="00F629A8"/>
    <w:rsid w:val="00F958B0"/>
    <w:rsid w:val="00FB5A1F"/>
    <w:rsid w:val="00FE6DB9"/>
    <w:rsid w:val="0B262E2F"/>
    <w:rsid w:val="0C1F7FD6"/>
    <w:rsid w:val="0DB21FBC"/>
    <w:rsid w:val="15822DDC"/>
    <w:rsid w:val="1C002EF4"/>
    <w:rsid w:val="21414386"/>
    <w:rsid w:val="22CD3925"/>
    <w:rsid w:val="24D80258"/>
    <w:rsid w:val="2F355529"/>
    <w:rsid w:val="364E2ACE"/>
    <w:rsid w:val="36857E34"/>
    <w:rsid w:val="44006D3C"/>
    <w:rsid w:val="456342EB"/>
    <w:rsid w:val="4D855132"/>
    <w:rsid w:val="4E7F3FFB"/>
    <w:rsid w:val="501F0559"/>
    <w:rsid w:val="58380C86"/>
    <w:rsid w:val="7A6A6453"/>
    <w:rsid w:val="7B6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</w:r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link w:val="4"/>
    <w:qFormat/>
    <w:uiPriority w:val="99"/>
    <w:rPr>
      <w:sz w:val="18"/>
      <w:szCs w:val="18"/>
    </w:rPr>
  </w:style>
  <w:style w:type="character" w:customStyle="1" w:styleId="10">
    <w:name w:val="页眉 Char"/>
    <w:link w:val="5"/>
    <w:qFormat/>
    <w:uiPriority w:val="99"/>
    <w:rPr>
      <w:sz w:val="18"/>
      <w:szCs w:val="18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548</Words>
  <Characters>3125</Characters>
  <Lines>26</Lines>
  <Paragraphs>7</Paragraphs>
  <TotalTime>1</TotalTime>
  <ScaleCrop>false</ScaleCrop>
  <LinksUpToDate>false</LinksUpToDate>
  <CharactersWithSpaces>3666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2023-11-08T01:18:00Z</dcterms:created>
  <dc:creator>Administrator</dc:creator>
  <cp:lastModifiedBy>qzuser</cp:lastModifiedBy>
  <dcterms:modified xsi:type="dcterms:W3CDTF">2023-11-20T08:03:52Z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2023-10-07T18:05:29Z</vt:filetime>
  </property>
  <property fmtid="{D5CDD505-2E9C-101B-9397-08002B2CF9AE}" pid="4" name="KSOProductBuildVer">
    <vt:lpwstr>2052-12.1.0.15712</vt:lpwstr>
  </property>
  <property fmtid="{D5CDD505-2E9C-101B-9397-08002B2CF9AE}" pid="5" name="ICV">
    <vt:lpwstr>FEEAD5FC7A4B483A87F063CDACF8C521_13</vt:lpwstr>
  </property>
</Properties>
</file>